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7BDCA" w14:textId="77777777" w:rsidR="009E5AA5" w:rsidRDefault="009E5AA5" w:rsidP="009E5AA5">
      <w:pPr>
        <w:pStyle w:val="Tekstkomentarza"/>
        <w:ind w:left="6372"/>
      </w:pPr>
      <w:r>
        <w:rPr>
          <w:rFonts w:ascii="TimesNewRomanPSMT" w:eastAsiaTheme="minorHAnsi" w:hAnsi="TimesNewRomanPSMT" w:cs="TimesNewRomanPSMT"/>
          <w:color w:val="auto"/>
          <w:sz w:val="16"/>
          <w:szCs w:val="16"/>
          <w:lang w:eastAsia="en-US"/>
        </w:rPr>
        <w:t>Załączniki do rozporządzenia Ministra Rozwoju, Pracy i Technologii z dnia…..2021 r.</w:t>
      </w:r>
    </w:p>
    <w:p w14:paraId="7B58D974" w14:textId="77777777" w:rsidR="00D57EF0" w:rsidRPr="003C3E8F" w:rsidRDefault="00BF4C47" w:rsidP="00D57EF0">
      <w:pPr>
        <w:pStyle w:val="h1chapter"/>
        <w:jc w:val="right"/>
        <w:rPr>
          <w:rFonts w:ascii="Times New Roman" w:hAnsi="Times New Roman" w:cs="Times New Roman"/>
          <w:b w:val="0"/>
          <w:sz w:val="20"/>
        </w:rPr>
      </w:pPr>
      <w:r w:rsidRPr="003C3E8F">
        <w:rPr>
          <w:rFonts w:ascii="Times New Roman" w:hAnsi="Times New Roman" w:cs="Times New Roman"/>
          <w:b w:val="0"/>
          <w:sz w:val="20"/>
        </w:rPr>
        <w:t xml:space="preserve">Załącznik </w:t>
      </w:r>
      <w:r w:rsidR="00F63430" w:rsidRPr="003C3E8F">
        <w:rPr>
          <w:rFonts w:ascii="Times New Roman" w:hAnsi="Times New Roman" w:cs="Times New Roman"/>
          <w:b w:val="0"/>
          <w:sz w:val="20"/>
        </w:rPr>
        <w:t xml:space="preserve">nr </w:t>
      </w:r>
      <w:r w:rsidR="00A03897" w:rsidRPr="003C3E8F">
        <w:rPr>
          <w:rFonts w:ascii="Times New Roman" w:hAnsi="Times New Roman" w:cs="Times New Roman"/>
          <w:b w:val="0"/>
          <w:sz w:val="20"/>
        </w:rPr>
        <w:t>1</w:t>
      </w:r>
    </w:p>
    <w:p w14:paraId="79F660AC" w14:textId="726B25CD" w:rsidR="003C3E8F" w:rsidRDefault="003C3E8F" w:rsidP="003C3E8F">
      <w:pPr>
        <w:pStyle w:val="h1chapter"/>
        <w:spacing w:after="240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IDENTYFIKATORY OBIEKTÓW BAZY DANYCH EWIDENCYJNYCH</w:t>
      </w:r>
      <w:r w:rsidR="00AD71D8">
        <w:rPr>
          <w:rFonts w:ascii="Times New Roman" w:hAnsi="Times New Roman" w:cs="Times New Roman"/>
          <w:b w:val="0"/>
          <w:sz w:val="24"/>
        </w:rPr>
        <w:t xml:space="preserve"> ORAZ STATUSÓW PODMIOTÓW</w:t>
      </w:r>
    </w:p>
    <w:p w14:paraId="4D28D96D" w14:textId="58048F13" w:rsidR="00D57EF0" w:rsidRPr="003C3E8F" w:rsidRDefault="00D57EF0" w:rsidP="003C3E8F">
      <w:pPr>
        <w:pStyle w:val="Akapitzlist"/>
        <w:numPr>
          <w:ilvl w:val="0"/>
          <w:numId w:val="13"/>
        </w:numPr>
        <w:spacing w:before="26"/>
        <w:ind w:left="426" w:hanging="426"/>
        <w:jc w:val="both"/>
        <w:rPr>
          <w:rFonts w:ascii="Times New Roman" w:hAnsi="Times New Roman" w:cs="Times New Roman"/>
        </w:rPr>
      </w:pPr>
      <w:r w:rsidRPr="003C3E8F">
        <w:rPr>
          <w:rFonts w:ascii="Times New Roman" w:hAnsi="Times New Roman" w:cs="Times New Roman"/>
        </w:rPr>
        <w:t>Identyfikator jednostki ewidencyjnej przyjmuje postać</w:t>
      </w:r>
      <w:r w:rsidR="00CB4F3F" w:rsidRPr="003C3E8F">
        <w:rPr>
          <w:rFonts w:ascii="Times New Roman" w:hAnsi="Times New Roman" w:cs="Times New Roman"/>
        </w:rPr>
        <w:t xml:space="preserve"> </w:t>
      </w:r>
      <w:r w:rsidRPr="003C3E8F">
        <w:rPr>
          <w:rFonts w:ascii="Times New Roman" w:hAnsi="Times New Roman" w:cs="Times New Roman"/>
          <w:b/>
        </w:rPr>
        <w:t>WWPPGG_R</w:t>
      </w:r>
      <w:r w:rsidR="00CB4F3F" w:rsidRPr="003C3E8F">
        <w:rPr>
          <w:rFonts w:ascii="Times New Roman" w:hAnsi="Times New Roman" w:cs="Times New Roman"/>
        </w:rPr>
        <w:t>, wynikającą z podziału administracyjnego kraju, o którym mowa w przepisach wydanych na podstawie art. 49 ustawy z dnia 29 czerwca 1995 r. o statystyce publicznej (</w:t>
      </w:r>
      <w:hyperlink r:id="rId7" w:history="1">
        <w:r w:rsidR="00CB4F3F" w:rsidRPr="003C3E8F">
          <w:rPr>
            <w:rFonts w:ascii="Times New Roman" w:hAnsi="Times New Roman" w:cs="Times New Roman"/>
          </w:rPr>
          <w:t>Dz.</w:t>
        </w:r>
        <w:r w:rsidR="00EE6F9C">
          <w:rPr>
            <w:rFonts w:ascii="Times New Roman" w:hAnsi="Times New Roman" w:cs="Times New Roman"/>
          </w:rPr>
          <w:t xml:space="preserve"> </w:t>
        </w:r>
        <w:r w:rsidR="00CB4F3F" w:rsidRPr="003C3E8F">
          <w:rPr>
            <w:rFonts w:ascii="Times New Roman" w:hAnsi="Times New Roman" w:cs="Times New Roman"/>
          </w:rPr>
          <w:t>U.</w:t>
        </w:r>
        <w:r w:rsidR="003C3E8F">
          <w:rPr>
            <w:rFonts w:ascii="Times New Roman" w:hAnsi="Times New Roman" w:cs="Times New Roman"/>
          </w:rPr>
          <w:t xml:space="preserve"> z</w:t>
        </w:r>
        <w:r w:rsidR="00CB4F3F" w:rsidRPr="003C3E8F">
          <w:rPr>
            <w:rFonts w:ascii="Times New Roman" w:hAnsi="Times New Roman" w:cs="Times New Roman"/>
          </w:rPr>
          <w:t xml:space="preserve"> 2020</w:t>
        </w:r>
        <w:r w:rsidR="003C3E8F">
          <w:rPr>
            <w:rFonts w:ascii="Times New Roman" w:hAnsi="Times New Roman" w:cs="Times New Roman"/>
          </w:rPr>
          <w:t xml:space="preserve"> r.</w:t>
        </w:r>
        <w:r w:rsidR="00CB4F3F" w:rsidRPr="003C3E8F">
          <w:rPr>
            <w:rFonts w:ascii="Times New Roman" w:hAnsi="Times New Roman" w:cs="Times New Roman"/>
          </w:rPr>
          <w:t xml:space="preserve"> poz. 443</w:t>
        </w:r>
      </w:hyperlink>
      <w:r w:rsidR="00CB4F3F" w:rsidRPr="003C3E8F">
        <w:rPr>
          <w:rFonts w:ascii="Times New Roman" w:hAnsi="Times New Roman" w:cs="Times New Roman"/>
        </w:rPr>
        <w:t xml:space="preserve"> i 1486).</w:t>
      </w:r>
    </w:p>
    <w:p w14:paraId="332A051D" w14:textId="76B7F1B7" w:rsidR="00D57EF0" w:rsidRPr="003C3E8F" w:rsidRDefault="00D57EF0" w:rsidP="003C3E8F">
      <w:pPr>
        <w:pStyle w:val="Akapitzlist"/>
        <w:numPr>
          <w:ilvl w:val="0"/>
          <w:numId w:val="13"/>
        </w:numPr>
        <w:spacing w:before="26"/>
        <w:ind w:left="426" w:hanging="426"/>
        <w:jc w:val="both"/>
        <w:rPr>
          <w:rFonts w:ascii="Times New Roman" w:hAnsi="Times New Roman" w:cs="Times New Roman"/>
        </w:rPr>
      </w:pPr>
      <w:r w:rsidRPr="003C3E8F">
        <w:rPr>
          <w:rFonts w:ascii="Times New Roman" w:hAnsi="Times New Roman" w:cs="Times New Roman"/>
        </w:rPr>
        <w:t>Poszczególne sekwencje liter we wzorze identyfikatora określonego w ust. 1 oznaczają:</w:t>
      </w:r>
    </w:p>
    <w:p w14:paraId="6E12ED31" w14:textId="186BE88D" w:rsidR="00CB4F3F" w:rsidRPr="003C3E8F" w:rsidRDefault="00FA4010" w:rsidP="003C3E8F">
      <w:pPr>
        <w:pStyle w:val="Akapitzlist"/>
        <w:numPr>
          <w:ilvl w:val="1"/>
          <w:numId w:val="13"/>
        </w:numPr>
        <w:spacing w:before="26"/>
        <w:ind w:left="993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D57EF0" w:rsidRPr="003C3E8F">
        <w:rPr>
          <w:rFonts w:ascii="Times New Roman" w:hAnsi="Times New Roman" w:cs="Times New Roman"/>
          <w:b/>
        </w:rPr>
        <w:t>W</w:t>
      </w:r>
      <w:r>
        <w:rPr>
          <w:rFonts w:ascii="Times New Roman" w:hAnsi="Times New Roman" w:cs="Times New Roman"/>
        </w:rPr>
        <w:t>”</w:t>
      </w:r>
      <w:r w:rsidR="00D57EF0" w:rsidRPr="003C3E8F">
        <w:rPr>
          <w:rFonts w:ascii="Times New Roman" w:hAnsi="Times New Roman" w:cs="Times New Roman"/>
          <w:b/>
        </w:rPr>
        <w:t xml:space="preserve"> </w:t>
      </w:r>
      <w:r w:rsidR="00D57EF0" w:rsidRPr="003C3E8F">
        <w:rPr>
          <w:rFonts w:ascii="Times New Roman" w:hAnsi="Times New Roman" w:cs="Times New Roman"/>
        </w:rPr>
        <w:t>- kod województwa,</w:t>
      </w:r>
    </w:p>
    <w:p w14:paraId="672271D3" w14:textId="627C1FD6" w:rsidR="00D57EF0" w:rsidRPr="003C3E8F" w:rsidRDefault="002B1EC4" w:rsidP="003C3E8F">
      <w:pPr>
        <w:pStyle w:val="Akapitzlist"/>
        <w:numPr>
          <w:ilvl w:val="1"/>
          <w:numId w:val="13"/>
        </w:numPr>
        <w:spacing w:before="26"/>
        <w:ind w:left="993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D57EF0" w:rsidRPr="003C3E8F">
        <w:rPr>
          <w:rFonts w:ascii="Times New Roman" w:hAnsi="Times New Roman" w:cs="Times New Roman"/>
          <w:b/>
        </w:rPr>
        <w:t>PP</w:t>
      </w:r>
      <w:r>
        <w:rPr>
          <w:rFonts w:ascii="Times New Roman" w:hAnsi="Times New Roman" w:cs="Times New Roman"/>
        </w:rPr>
        <w:t>”</w:t>
      </w:r>
      <w:r w:rsidR="00D57EF0" w:rsidRPr="003C3E8F">
        <w:rPr>
          <w:rFonts w:ascii="Times New Roman" w:hAnsi="Times New Roman" w:cs="Times New Roman"/>
          <w:b/>
        </w:rPr>
        <w:t xml:space="preserve"> </w:t>
      </w:r>
      <w:r w:rsidR="00D57EF0" w:rsidRPr="003C3E8F">
        <w:rPr>
          <w:rFonts w:ascii="Times New Roman" w:hAnsi="Times New Roman" w:cs="Times New Roman"/>
        </w:rPr>
        <w:t>- kod powiatu w województwie</w:t>
      </w:r>
      <w:r w:rsidR="00CB4F3F" w:rsidRPr="003C3E8F">
        <w:rPr>
          <w:rFonts w:ascii="Times New Roman" w:hAnsi="Times New Roman" w:cs="Times New Roman"/>
        </w:rPr>
        <w:t>,</w:t>
      </w:r>
    </w:p>
    <w:p w14:paraId="2F75A3C4" w14:textId="2BCC2A07" w:rsidR="00CB4F3F" w:rsidRPr="003C3E8F" w:rsidRDefault="002B1EC4" w:rsidP="003C3E8F">
      <w:pPr>
        <w:pStyle w:val="Akapitzlist"/>
        <w:numPr>
          <w:ilvl w:val="1"/>
          <w:numId w:val="13"/>
        </w:numPr>
        <w:spacing w:before="26"/>
        <w:ind w:left="993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D57EF0" w:rsidRPr="003C3E8F">
        <w:rPr>
          <w:rFonts w:ascii="Times New Roman" w:hAnsi="Times New Roman" w:cs="Times New Roman"/>
          <w:b/>
        </w:rPr>
        <w:t>GG</w:t>
      </w:r>
      <w:r>
        <w:rPr>
          <w:rFonts w:ascii="Times New Roman" w:hAnsi="Times New Roman" w:cs="Times New Roman"/>
        </w:rPr>
        <w:t>”</w:t>
      </w:r>
      <w:r w:rsidR="00D57EF0" w:rsidRPr="003C3E8F">
        <w:rPr>
          <w:rFonts w:ascii="Times New Roman" w:hAnsi="Times New Roman" w:cs="Times New Roman"/>
          <w:b/>
        </w:rPr>
        <w:t xml:space="preserve"> </w:t>
      </w:r>
      <w:r w:rsidR="00D57EF0" w:rsidRPr="003C3E8F">
        <w:rPr>
          <w:rFonts w:ascii="Times New Roman" w:hAnsi="Times New Roman" w:cs="Times New Roman"/>
        </w:rPr>
        <w:t>- kod gminy</w:t>
      </w:r>
      <w:r w:rsidR="00CB4F3F" w:rsidRPr="003C3E8F">
        <w:rPr>
          <w:rFonts w:ascii="Times New Roman" w:hAnsi="Times New Roman" w:cs="Times New Roman"/>
        </w:rPr>
        <w:t>,</w:t>
      </w:r>
    </w:p>
    <w:p w14:paraId="4F185032" w14:textId="4165E6F1" w:rsidR="00D57EF0" w:rsidRPr="003C3E8F" w:rsidRDefault="002B1EC4" w:rsidP="003C3E8F">
      <w:pPr>
        <w:pStyle w:val="Akapitzlist"/>
        <w:numPr>
          <w:ilvl w:val="1"/>
          <w:numId w:val="13"/>
        </w:numPr>
        <w:spacing w:before="26"/>
        <w:ind w:left="993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CB4F3F" w:rsidRPr="003C3E8F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>”</w:t>
      </w:r>
      <w:r w:rsidR="00CB4F3F" w:rsidRPr="003C3E8F">
        <w:rPr>
          <w:rFonts w:ascii="Times New Roman" w:hAnsi="Times New Roman" w:cs="Times New Roman"/>
        </w:rPr>
        <w:t xml:space="preserve"> - </w:t>
      </w:r>
      <w:r w:rsidR="00E42559">
        <w:rPr>
          <w:rFonts w:ascii="Times New Roman" w:hAnsi="Times New Roman" w:cs="Times New Roman"/>
        </w:rPr>
        <w:t>rodzaj</w:t>
      </w:r>
      <w:r w:rsidR="00CB4F3F" w:rsidRPr="003C3E8F">
        <w:rPr>
          <w:rFonts w:ascii="Times New Roman" w:hAnsi="Times New Roman" w:cs="Times New Roman"/>
        </w:rPr>
        <w:t xml:space="preserve"> </w:t>
      </w:r>
      <w:r w:rsidR="00AD71D8">
        <w:rPr>
          <w:rFonts w:ascii="Times New Roman" w:hAnsi="Times New Roman" w:cs="Times New Roman"/>
        </w:rPr>
        <w:t>jednostki</w:t>
      </w:r>
      <w:r w:rsidR="00D57EF0" w:rsidRPr="003C3E8F">
        <w:rPr>
          <w:rFonts w:ascii="Times New Roman" w:hAnsi="Times New Roman" w:cs="Times New Roman"/>
        </w:rPr>
        <w:t>.</w:t>
      </w:r>
    </w:p>
    <w:p w14:paraId="72C97EA1" w14:textId="0C04B962" w:rsidR="00D57EF0" w:rsidRPr="003C3E8F" w:rsidRDefault="00D57EF0" w:rsidP="003C3E8F">
      <w:pPr>
        <w:pStyle w:val="Akapitzlist"/>
        <w:numPr>
          <w:ilvl w:val="0"/>
          <w:numId w:val="13"/>
        </w:numPr>
        <w:spacing w:before="26"/>
        <w:ind w:left="426" w:hanging="426"/>
        <w:jc w:val="both"/>
        <w:rPr>
          <w:rFonts w:ascii="Times New Roman" w:hAnsi="Times New Roman" w:cs="Times New Roman"/>
        </w:rPr>
      </w:pPr>
      <w:r w:rsidRPr="003C3E8F">
        <w:rPr>
          <w:rFonts w:ascii="Times New Roman" w:hAnsi="Times New Roman" w:cs="Times New Roman"/>
        </w:rPr>
        <w:t xml:space="preserve">Identyfikator obrębu ewidencyjnego przyjmuje postać: </w:t>
      </w:r>
      <w:r w:rsidRPr="003C3E8F">
        <w:rPr>
          <w:rFonts w:ascii="Times New Roman" w:hAnsi="Times New Roman" w:cs="Times New Roman"/>
          <w:b/>
        </w:rPr>
        <w:t>WWPPGG_R.XXXX</w:t>
      </w:r>
      <w:r w:rsidRPr="003C3E8F">
        <w:rPr>
          <w:rFonts w:ascii="Times New Roman" w:hAnsi="Times New Roman" w:cs="Times New Roman"/>
        </w:rPr>
        <w:t>.</w:t>
      </w:r>
    </w:p>
    <w:p w14:paraId="370BD8FB" w14:textId="7C746970" w:rsidR="00D57EF0" w:rsidRPr="003C3E8F" w:rsidRDefault="00D57EF0" w:rsidP="003C3E8F">
      <w:pPr>
        <w:pStyle w:val="Akapitzlist"/>
        <w:numPr>
          <w:ilvl w:val="0"/>
          <w:numId w:val="13"/>
        </w:numPr>
        <w:spacing w:before="26"/>
        <w:ind w:left="426" w:hanging="426"/>
        <w:jc w:val="both"/>
        <w:rPr>
          <w:rFonts w:ascii="Times New Roman" w:hAnsi="Times New Roman" w:cs="Times New Roman"/>
        </w:rPr>
      </w:pPr>
      <w:r w:rsidRPr="003C3E8F">
        <w:rPr>
          <w:rFonts w:ascii="Times New Roman" w:hAnsi="Times New Roman" w:cs="Times New Roman"/>
        </w:rPr>
        <w:t>Sekwencja</w:t>
      </w:r>
      <w:r w:rsidR="002B1EC4">
        <w:rPr>
          <w:rFonts w:ascii="Times New Roman" w:hAnsi="Times New Roman" w:cs="Times New Roman"/>
        </w:rPr>
        <w:t xml:space="preserve"> liter „</w:t>
      </w:r>
      <w:r w:rsidRPr="003C3E8F">
        <w:rPr>
          <w:rFonts w:ascii="Times New Roman" w:hAnsi="Times New Roman" w:cs="Times New Roman"/>
          <w:b/>
        </w:rPr>
        <w:t>XXXX</w:t>
      </w:r>
      <w:r w:rsidR="002B1EC4">
        <w:rPr>
          <w:rFonts w:ascii="Times New Roman" w:hAnsi="Times New Roman" w:cs="Times New Roman"/>
        </w:rPr>
        <w:t>”</w:t>
      </w:r>
      <w:r w:rsidRPr="003C3E8F">
        <w:rPr>
          <w:rFonts w:ascii="Times New Roman" w:hAnsi="Times New Roman" w:cs="Times New Roman"/>
        </w:rPr>
        <w:t xml:space="preserve"> we wzorze identyfikatora, o którym mowa w ust. </w:t>
      </w:r>
      <w:r w:rsidR="00CB4F3F" w:rsidRPr="003C3E8F">
        <w:rPr>
          <w:rFonts w:ascii="Times New Roman" w:hAnsi="Times New Roman" w:cs="Times New Roman"/>
        </w:rPr>
        <w:t>3</w:t>
      </w:r>
      <w:r w:rsidRPr="003C3E8F">
        <w:rPr>
          <w:rFonts w:ascii="Times New Roman" w:hAnsi="Times New Roman" w:cs="Times New Roman"/>
        </w:rPr>
        <w:t>, oznacza numer ewidencyjny obrębu w jednostce ewidencyjnej, określony za pomocą liczb całkowitych w przedziale od 0001 do 9999.</w:t>
      </w:r>
    </w:p>
    <w:p w14:paraId="5C8FDDA3" w14:textId="6D0FFCBA" w:rsidR="00D57EF0" w:rsidRPr="003C3E8F" w:rsidRDefault="00D57EF0" w:rsidP="003C3E8F">
      <w:pPr>
        <w:pStyle w:val="Akapitzlist"/>
        <w:numPr>
          <w:ilvl w:val="0"/>
          <w:numId w:val="13"/>
        </w:numPr>
        <w:spacing w:before="26"/>
        <w:ind w:left="426" w:hanging="426"/>
        <w:jc w:val="both"/>
        <w:rPr>
          <w:rFonts w:ascii="Times New Roman" w:hAnsi="Times New Roman" w:cs="Times New Roman"/>
        </w:rPr>
      </w:pPr>
      <w:r w:rsidRPr="003C3E8F">
        <w:rPr>
          <w:rFonts w:ascii="Times New Roman" w:hAnsi="Times New Roman" w:cs="Times New Roman"/>
        </w:rPr>
        <w:t xml:space="preserve">Identyfikator działki ewidencyjnej przyjmuje postać: </w:t>
      </w:r>
      <w:r w:rsidRPr="003C3E8F">
        <w:rPr>
          <w:rFonts w:ascii="Times New Roman" w:hAnsi="Times New Roman" w:cs="Times New Roman"/>
          <w:b/>
        </w:rPr>
        <w:t>WWPPGG_R.XXXX.NDZ</w:t>
      </w:r>
      <w:r w:rsidRPr="003C3E8F">
        <w:rPr>
          <w:rFonts w:ascii="Times New Roman" w:hAnsi="Times New Roman" w:cs="Times New Roman"/>
        </w:rPr>
        <w:t>.</w:t>
      </w:r>
    </w:p>
    <w:p w14:paraId="1636A8DC" w14:textId="3C26F769" w:rsidR="00091CA3" w:rsidRPr="003C3E8F" w:rsidRDefault="002B1EC4" w:rsidP="003C3E8F">
      <w:pPr>
        <w:pStyle w:val="Akapitzlist"/>
        <w:numPr>
          <w:ilvl w:val="0"/>
          <w:numId w:val="13"/>
        </w:numPr>
        <w:spacing w:before="26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Sekwencja liter „</w:t>
      </w:r>
      <w:r w:rsidR="006A7E79" w:rsidRPr="003C3E8F">
        <w:rPr>
          <w:rFonts w:ascii="Times New Roman" w:hAnsi="Times New Roman" w:cs="Times New Roman"/>
          <w:b/>
        </w:rPr>
        <w:t>NDZ</w:t>
      </w:r>
      <w:r>
        <w:rPr>
          <w:rFonts w:ascii="Times New Roman" w:hAnsi="Times New Roman" w:cs="Times New Roman"/>
        </w:rPr>
        <w:t>”</w:t>
      </w:r>
      <w:r w:rsidR="006A7E79" w:rsidRPr="003C3E8F">
        <w:rPr>
          <w:rFonts w:ascii="Times New Roman" w:hAnsi="Times New Roman" w:cs="Times New Roman"/>
          <w:b/>
        </w:rPr>
        <w:t xml:space="preserve"> </w:t>
      </w:r>
      <w:r w:rsidR="006A7E79" w:rsidRPr="003C3E8F">
        <w:rPr>
          <w:rFonts w:ascii="Times New Roman" w:hAnsi="Times New Roman" w:cs="Times New Roman"/>
        </w:rPr>
        <w:t xml:space="preserve">we wzorze identyfikatora, o którym mowa w </w:t>
      </w:r>
      <w:r w:rsidR="00091CA3" w:rsidRPr="003C3E8F">
        <w:rPr>
          <w:rFonts w:ascii="Times New Roman" w:hAnsi="Times New Roman" w:cs="Times New Roman"/>
        </w:rPr>
        <w:t>ust. 5, oznacza numer e</w:t>
      </w:r>
      <w:r w:rsidR="006A7E79" w:rsidRPr="003C3E8F">
        <w:rPr>
          <w:rFonts w:ascii="Times New Roman" w:hAnsi="Times New Roman" w:cs="Times New Roman"/>
        </w:rPr>
        <w:t>widencyjny działki ewidencyjnej.</w:t>
      </w:r>
    </w:p>
    <w:p w14:paraId="49F8AFF3" w14:textId="4E1D83BD" w:rsidR="004043A9" w:rsidRPr="003C3E8F" w:rsidRDefault="004043A9" w:rsidP="003C3E8F">
      <w:pPr>
        <w:pStyle w:val="Akapitzlist"/>
        <w:numPr>
          <w:ilvl w:val="0"/>
          <w:numId w:val="13"/>
        </w:numPr>
        <w:spacing w:before="26"/>
        <w:ind w:left="426" w:hanging="426"/>
        <w:jc w:val="both"/>
        <w:rPr>
          <w:rFonts w:ascii="Times New Roman" w:hAnsi="Times New Roman" w:cs="Times New Roman"/>
        </w:rPr>
      </w:pPr>
      <w:r w:rsidRPr="003C3E8F">
        <w:rPr>
          <w:rFonts w:ascii="Times New Roman" w:hAnsi="Times New Roman" w:cs="Times New Roman"/>
        </w:rPr>
        <w:t xml:space="preserve">Identyfikator budynku ewidencyjnego przyjmuje postać: </w:t>
      </w:r>
      <w:r w:rsidRPr="003C3E8F">
        <w:rPr>
          <w:rFonts w:ascii="Times New Roman" w:hAnsi="Times New Roman" w:cs="Times New Roman"/>
          <w:b/>
        </w:rPr>
        <w:t>WWPPGG_R.XXXX.Nr_BUD.</w:t>
      </w:r>
    </w:p>
    <w:p w14:paraId="6482E7AC" w14:textId="0C8F6CA8" w:rsidR="006A7E79" w:rsidRPr="003C3E8F" w:rsidRDefault="002B1EC4" w:rsidP="003C3E8F">
      <w:pPr>
        <w:pStyle w:val="Akapitzlist"/>
        <w:numPr>
          <w:ilvl w:val="0"/>
          <w:numId w:val="13"/>
        </w:numPr>
        <w:spacing w:before="26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Sekwencja liter „</w:t>
      </w:r>
      <w:r w:rsidR="006A7E79" w:rsidRPr="003C3E8F">
        <w:rPr>
          <w:rFonts w:ascii="Times New Roman" w:hAnsi="Times New Roman" w:cs="Times New Roman"/>
          <w:b/>
        </w:rPr>
        <w:t>Nr_BUD</w:t>
      </w:r>
      <w:r>
        <w:rPr>
          <w:rFonts w:ascii="Times New Roman" w:hAnsi="Times New Roman" w:cs="Times New Roman"/>
        </w:rPr>
        <w:t>”</w:t>
      </w:r>
      <w:r w:rsidR="006A7E79" w:rsidRPr="003C3E8F">
        <w:rPr>
          <w:rFonts w:ascii="Times New Roman" w:hAnsi="Times New Roman" w:cs="Times New Roman"/>
        </w:rPr>
        <w:t xml:space="preserve"> we wzorze identyfikatora, o którym mowa w ust. 7, jest oznaczeniem budynku, w</w:t>
      </w:r>
      <w:r w:rsidR="00A03897" w:rsidRPr="003C3E8F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którym „</w:t>
      </w:r>
      <w:r w:rsidR="006A7E79" w:rsidRPr="003C3E8F">
        <w:rPr>
          <w:rFonts w:ascii="Times New Roman" w:hAnsi="Times New Roman" w:cs="Times New Roman"/>
          <w:b/>
        </w:rPr>
        <w:t>Nr</w:t>
      </w:r>
      <w:r>
        <w:rPr>
          <w:rFonts w:ascii="Times New Roman" w:hAnsi="Times New Roman" w:cs="Times New Roman"/>
        </w:rPr>
        <w:t>”</w:t>
      </w:r>
      <w:r w:rsidR="006A7E79" w:rsidRPr="003C3E8F">
        <w:rPr>
          <w:rFonts w:ascii="Times New Roman" w:hAnsi="Times New Roman" w:cs="Times New Roman"/>
        </w:rPr>
        <w:t xml:space="preserve"> jest numerem ewidencyjnym budynku w obrębie, ustalonym w postaci liczby naturalnej.</w:t>
      </w:r>
    </w:p>
    <w:p w14:paraId="0CFEAEFE" w14:textId="177B80E7" w:rsidR="004043A9" w:rsidRPr="003C3E8F" w:rsidRDefault="004043A9" w:rsidP="003C3E8F">
      <w:pPr>
        <w:pStyle w:val="Akapitzlist"/>
        <w:numPr>
          <w:ilvl w:val="0"/>
          <w:numId w:val="13"/>
        </w:numPr>
        <w:spacing w:before="26"/>
        <w:ind w:left="426" w:hanging="426"/>
        <w:jc w:val="both"/>
        <w:rPr>
          <w:rFonts w:ascii="Times New Roman" w:hAnsi="Times New Roman" w:cs="Times New Roman"/>
        </w:rPr>
      </w:pPr>
      <w:r w:rsidRPr="003C3E8F">
        <w:rPr>
          <w:rFonts w:ascii="Times New Roman" w:hAnsi="Times New Roman" w:cs="Times New Roman"/>
        </w:rPr>
        <w:t xml:space="preserve">Identyfikator lokalu przyjmuje postać: </w:t>
      </w:r>
      <w:r w:rsidRPr="003C3E8F">
        <w:rPr>
          <w:rFonts w:ascii="Times New Roman" w:hAnsi="Times New Roman" w:cs="Times New Roman"/>
          <w:b/>
        </w:rPr>
        <w:t>[identyfikator budynku].NR_LOK</w:t>
      </w:r>
      <w:r w:rsidRPr="003C3E8F">
        <w:rPr>
          <w:rFonts w:ascii="Times New Roman" w:hAnsi="Times New Roman" w:cs="Times New Roman"/>
        </w:rPr>
        <w:t>.</w:t>
      </w:r>
    </w:p>
    <w:p w14:paraId="218C0344" w14:textId="7E7C31F8" w:rsidR="004043A9" w:rsidRPr="003C3E8F" w:rsidRDefault="004043A9" w:rsidP="003C3E8F">
      <w:pPr>
        <w:pStyle w:val="Akapitzlist"/>
        <w:numPr>
          <w:ilvl w:val="0"/>
          <w:numId w:val="13"/>
        </w:numPr>
        <w:spacing w:before="26"/>
        <w:ind w:left="426" w:hanging="426"/>
        <w:jc w:val="both"/>
        <w:rPr>
          <w:rFonts w:ascii="Times New Roman" w:hAnsi="Times New Roman" w:cs="Times New Roman"/>
        </w:rPr>
      </w:pPr>
      <w:r w:rsidRPr="003C3E8F">
        <w:rPr>
          <w:rFonts w:ascii="Times New Roman" w:hAnsi="Times New Roman" w:cs="Times New Roman"/>
        </w:rPr>
        <w:t xml:space="preserve">Sekwencja liter </w:t>
      </w:r>
      <w:r w:rsidR="002B1EC4">
        <w:rPr>
          <w:rFonts w:ascii="Times New Roman" w:hAnsi="Times New Roman" w:cs="Times New Roman"/>
        </w:rPr>
        <w:t>„</w:t>
      </w:r>
      <w:r w:rsidRPr="003C3E8F">
        <w:rPr>
          <w:rFonts w:ascii="Times New Roman" w:hAnsi="Times New Roman" w:cs="Times New Roman"/>
          <w:b/>
        </w:rPr>
        <w:t>NR_LOK</w:t>
      </w:r>
      <w:r w:rsidR="002B1EC4">
        <w:rPr>
          <w:rFonts w:ascii="Times New Roman" w:hAnsi="Times New Roman" w:cs="Times New Roman"/>
        </w:rPr>
        <w:t>”</w:t>
      </w:r>
      <w:r w:rsidRPr="003C3E8F">
        <w:rPr>
          <w:rFonts w:ascii="Times New Roman" w:hAnsi="Times New Roman" w:cs="Times New Roman"/>
        </w:rPr>
        <w:t xml:space="preserve"> we wzorze identyfikatora określonego w ust. </w:t>
      </w:r>
      <w:r w:rsidR="00513E23" w:rsidRPr="003C3E8F">
        <w:rPr>
          <w:rFonts w:ascii="Times New Roman" w:hAnsi="Times New Roman" w:cs="Times New Roman"/>
        </w:rPr>
        <w:t>9</w:t>
      </w:r>
      <w:r w:rsidRPr="003C3E8F">
        <w:rPr>
          <w:rFonts w:ascii="Times New Roman" w:hAnsi="Times New Roman" w:cs="Times New Roman"/>
        </w:rPr>
        <w:t xml:space="preserve"> jest oznaczeniem lokalu w</w:t>
      </w:r>
      <w:r w:rsidR="00A03897" w:rsidRPr="003C3E8F">
        <w:rPr>
          <w:rFonts w:ascii="Times New Roman" w:hAnsi="Times New Roman" w:cs="Times New Roman"/>
        </w:rPr>
        <w:t> </w:t>
      </w:r>
      <w:r w:rsidR="002B1EC4">
        <w:rPr>
          <w:rFonts w:ascii="Times New Roman" w:hAnsi="Times New Roman" w:cs="Times New Roman"/>
        </w:rPr>
        <w:t>budynku, przy czym „</w:t>
      </w:r>
      <w:r w:rsidRPr="003C3E8F">
        <w:rPr>
          <w:rFonts w:ascii="Times New Roman" w:hAnsi="Times New Roman" w:cs="Times New Roman"/>
          <w:b/>
        </w:rPr>
        <w:t>NR</w:t>
      </w:r>
      <w:r w:rsidR="002B1EC4">
        <w:rPr>
          <w:rFonts w:ascii="Times New Roman" w:hAnsi="Times New Roman" w:cs="Times New Roman"/>
        </w:rPr>
        <w:t>”</w:t>
      </w:r>
      <w:r w:rsidRPr="003C3E8F">
        <w:rPr>
          <w:rFonts w:ascii="Times New Roman" w:hAnsi="Times New Roman" w:cs="Times New Roman"/>
        </w:rPr>
        <w:t xml:space="preserve"> oznacza numer lokalu nadany przez administratora budynku w celach adresowych. </w:t>
      </w:r>
    </w:p>
    <w:p w14:paraId="13661C00" w14:textId="51D51B89" w:rsidR="004043A9" w:rsidRPr="003C3E8F" w:rsidRDefault="004043A9" w:rsidP="003C3E8F">
      <w:pPr>
        <w:pStyle w:val="Akapitzlist"/>
        <w:numPr>
          <w:ilvl w:val="0"/>
          <w:numId w:val="13"/>
        </w:numPr>
        <w:spacing w:before="26"/>
        <w:ind w:left="426" w:hanging="426"/>
        <w:jc w:val="both"/>
        <w:rPr>
          <w:rFonts w:ascii="Times New Roman" w:hAnsi="Times New Roman" w:cs="Times New Roman"/>
        </w:rPr>
      </w:pPr>
      <w:r w:rsidRPr="003C3E8F">
        <w:rPr>
          <w:rFonts w:ascii="Times New Roman" w:hAnsi="Times New Roman" w:cs="Times New Roman"/>
        </w:rPr>
        <w:t>W przypadku, gdy lokal nie posiada numeru nadanego przez administratora budynku, lub nadany przez administratora numer nie jest unikalną liczbą naturalną, numer ten ustala w postaci liczby naturalnej organ właściwy w sprawach ewidencji.</w:t>
      </w:r>
    </w:p>
    <w:p w14:paraId="4F4CECBD" w14:textId="400E73A3" w:rsidR="00D57EF0" w:rsidRPr="003C3E8F" w:rsidRDefault="00D57EF0" w:rsidP="003C3E8F">
      <w:pPr>
        <w:pStyle w:val="Akapitzlist"/>
        <w:numPr>
          <w:ilvl w:val="0"/>
          <w:numId w:val="13"/>
        </w:numPr>
        <w:spacing w:before="26"/>
        <w:ind w:left="426" w:hanging="426"/>
        <w:jc w:val="both"/>
        <w:rPr>
          <w:rFonts w:ascii="Times New Roman" w:hAnsi="Times New Roman" w:cs="Times New Roman"/>
        </w:rPr>
      </w:pPr>
      <w:r w:rsidRPr="003C3E8F">
        <w:rPr>
          <w:rFonts w:ascii="Times New Roman" w:hAnsi="Times New Roman" w:cs="Times New Roman"/>
        </w:rPr>
        <w:t>Identyfikatory jednostek rejestrowych przyjmują postać:</w:t>
      </w:r>
    </w:p>
    <w:p w14:paraId="5522E61A" w14:textId="419D51A4" w:rsidR="00D57EF0" w:rsidRPr="003C3E8F" w:rsidRDefault="00D57EF0" w:rsidP="003C3E8F">
      <w:pPr>
        <w:pStyle w:val="Akapitzlist"/>
        <w:numPr>
          <w:ilvl w:val="1"/>
          <w:numId w:val="13"/>
        </w:numPr>
        <w:spacing w:before="25"/>
        <w:ind w:left="993" w:hanging="426"/>
        <w:rPr>
          <w:rFonts w:ascii="Times New Roman" w:hAnsi="Times New Roman" w:cs="Times New Roman"/>
        </w:rPr>
      </w:pPr>
      <w:r w:rsidRPr="003C3E8F">
        <w:rPr>
          <w:rFonts w:ascii="Times New Roman" w:hAnsi="Times New Roman" w:cs="Times New Roman"/>
          <w:b/>
        </w:rPr>
        <w:t xml:space="preserve">WWPPGG_R.XXXX.GNr </w:t>
      </w:r>
      <w:r w:rsidR="00A03897" w:rsidRPr="003C3E8F">
        <w:rPr>
          <w:rFonts w:ascii="Times New Roman" w:hAnsi="Times New Roman" w:cs="Times New Roman"/>
        </w:rPr>
        <w:softHyphen/>
      </w:r>
      <w:r w:rsidRPr="003C3E8F">
        <w:rPr>
          <w:rFonts w:ascii="Times New Roman" w:hAnsi="Times New Roman" w:cs="Times New Roman"/>
        </w:rPr>
        <w:t xml:space="preserve"> dla jednostek rejestrowych gruntów;</w:t>
      </w:r>
    </w:p>
    <w:p w14:paraId="36E24C50" w14:textId="357ED866" w:rsidR="00D57EF0" w:rsidRPr="003C3E8F" w:rsidRDefault="00D57EF0" w:rsidP="003C3E8F">
      <w:pPr>
        <w:pStyle w:val="Akapitzlist"/>
        <w:numPr>
          <w:ilvl w:val="1"/>
          <w:numId w:val="13"/>
        </w:numPr>
        <w:spacing w:before="25"/>
        <w:ind w:left="993" w:hanging="426"/>
        <w:rPr>
          <w:rFonts w:ascii="Times New Roman" w:hAnsi="Times New Roman" w:cs="Times New Roman"/>
        </w:rPr>
      </w:pPr>
      <w:r w:rsidRPr="003C3E8F">
        <w:rPr>
          <w:rFonts w:ascii="Times New Roman" w:hAnsi="Times New Roman" w:cs="Times New Roman"/>
          <w:b/>
        </w:rPr>
        <w:t xml:space="preserve">WWPPGG_R.XXXX.BNr </w:t>
      </w:r>
      <w:r w:rsidR="00A03897" w:rsidRPr="003C3E8F">
        <w:rPr>
          <w:rFonts w:ascii="Times New Roman" w:hAnsi="Times New Roman" w:cs="Times New Roman"/>
        </w:rPr>
        <w:softHyphen/>
      </w:r>
      <w:r w:rsidRPr="003C3E8F">
        <w:rPr>
          <w:rFonts w:ascii="Times New Roman" w:hAnsi="Times New Roman" w:cs="Times New Roman"/>
        </w:rPr>
        <w:t xml:space="preserve"> dla jednostek rejestrowych budynków;</w:t>
      </w:r>
    </w:p>
    <w:p w14:paraId="22965CE0" w14:textId="077C1E84" w:rsidR="00D57EF0" w:rsidRPr="003C3E8F" w:rsidRDefault="00D57EF0" w:rsidP="003C3E8F">
      <w:pPr>
        <w:pStyle w:val="Akapitzlist"/>
        <w:numPr>
          <w:ilvl w:val="1"/>
          <w:numId w:val="13"/>
        </w:numPr>
        <w:spacing w:before="25"/>
        <w:ind w:left="993" w:hanging="426"/>
        <w:rPr>
          <w:rFonts w:ascii="Times New Roman" w:hAnsi="Times New Roman" w:cs="Times New Roman"/>
        </w:rPr>
      </w:pPr>
      <w:r w:rsidRPr="003C3E8F">
        <w:rPr>
          <w:rFonts w:ascii="Times New Roman" w:hAnsi="Times New Roman" w:cs="Times New Roman"/>
          <w:b/>
        </w:rPr>
        <w:t xml:space="preserve">WWPPGG_R.XXXX.LNr </w:t>
      </w:r>
      <w:r w:rsidR="00A03897" w:rsidRPr="003C3E8F">
        <w:rPr>
          <w:rFonts w:ascii="Times New Roman" w:hAnsi="Times New Roman" w:cs="Times New Roman"/>
        </w:rPr>
        <w:softHyphen/>
      </w:r>
      <w:r w:rsidRPr="003C3E8F">
        <w:rPr>
          <w:rFonts w:ascii="Times New Roman" w:hAnsi="Times New Roman" w:cs="Times New Roman"/>
        </w:rPr>
        <w:t xml:space="preserve"> dla jednostek rejestrowych lokali.</w:t>
      </w:r>
    </w:p>
    <w:p w14:paraId="7D75BF9C" w14:textId="6877C337" w:rsidR="00D57EF0" w:rsidRPr="003C3E8F" w:rsidRDefault="002B1EC4" w:rsidP="003C3E8F">
      <w:pPr>
        <w:pStyle w:val="Akapitzlist"/>
        <w:numPr>
          <w:ilvl w:val="0"/>
          <w:numId w:val="13"/>
        </w:numPr>
        <w:spacing w:before="26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Sekwencje liter: „</w:t>
      </w:r>
      <w:r w:rsidR="00D57EF0" w:rsidRPr="003C3E8F">
        <w:rPr>
          <w:rFonts w:ascii="Times New Roman" w:hAnsi="Times New Roman" w:cs="Times New Roman"/>
          <w:b/>
        </w:rPr>
        <w:t>GNr</w:t>
      </w:r>
      <w:r>
        <w:rPr>
          <w:rFonts w:ascii="Times New Roman" w:hAnsi="Times New Roman" w:cs="Times New Roman"/>
        </w:rPr>
        <w:t>”, „</w:t>
      </w:r>
      <w:r w:rsidR="00D57EF0" w:rsidRPr="003C3E8F">
        <w:rPr>
          <w:rFonts w:ascii="Times New Roman" w:hAnsi="Times New Roman" w:cs="Times New Roman"/>
          <w:b/>
        </w:rPr>
        <w:t>BNr</w:t>
      </w:r>
      <w:r>
        <w:rPr>
          <w:rFonts w:ascii="Times New Roman" w:hAnsi="Times New Roman" w:cs="Times New Roman"/>
        </w:rPr>
        <w:t>”, „</w:t>
      </w:r>
      <w:r w:rsidR="00D57EF0" w:rsidRPr="003C3E8F">
        <w:rPr>
          <w:rFonts w:ascii="Times New Roman" w:hAnsi="Times New Roman" w:cs="Times New Roman"/>
          <w:b/>
        </w:rPr>
        <w:t>LNr</w:t>
      </w:r>
      <w:r>
        <w:rPr>
          <w:rFonts w:ascii="Times New Roman" w:hAnsi="Times New Roman" w:cs="Times New Roman"/>
        </w:rPr>
        <w:t>”</w:t>
      </w:r>
      <w:r w:rsidR="00D57EF0" w:rsidRPr="003C3E8F">
        <w:rPr>
          <w:rFonts w:ascii="Times New Roman" w:hAnsi="Times New Roman" w:cs="Times New Roman"/>
        </w:rPr>
        <w:t xml:space="preserve"> użyte we wzorach identyfi</w:t>
      </w:r>
      <w:r w:rsidR="004043A9" w:rsidRPr="003C3E8F">
        <w:rPr>
          <w:rFonts w:ascii="Times New Roman" w:hAnsi="Times New Roman" w:cs="Times New Roman"/>
        </w:rPr>
        <w:t>k</w:t>
      </w:r>
      <w:r w:rsidR="00091CA3" w:rsidRPr="003C3E8F">
        <w:rPr>
          <w:rFonts w:ascii="Times New Roman" w:hAnsi="Times New Roman" w:cs="Times New Roman"/>
        </w:rPr>
        <w:t>atorów, o których mowa w ust. 12</w:t>
      </w:r>
      <w:r w:rsidR="00D57EF0" w:rsidRPr="003C3E8F">
        <w:rPr>
          <w:rFonts w:ascii="Times New Roman" w:hAnsi="Times New Roman" w:cs="Times New Roman"/>
        </w:rPr>
        <w:t>, oznaczają odpowiednio numery ewidencyjne jednostek rejestrowych gruntó</w:t>
      </w:r>
      <w:r>
        <w:rPr>
          <w:rFonts w:ascii="Times New Roman" w:hAnsi="Times New Roman" w:cs="Times New Roman"/>
        </w:rPr>
        <w:t>w, budynków, lokali, przy czym „</w:t>
      </w:r>
      <w:r w:rsidR="00D57EF0" w:rsidRPr="003C3E8F">
        <w:rPr>
          <w:rFonts w:ascii="Times New Roman" w:hAnsi="Times New Roman" w:cs="Times New Roman"/>
          <w:b/>
        </w:rPr>
        <w:t>Nr</w:t>
      </w:r>
      <w:r>
        <w:rPr>
          <w:rFonts w:ascii="Times New Roman" w:hAnsi="Times New Roman" w:cs="Times New Roman"/>
        </w:rPr>
        <w:t>”</w:t>
      </w:r>
      <w:r w:rsidR="00D57EF0" w:rsidRPr="003C3E8F">
        <w:rPr>
          <w:rFonts w:ascii="Times New Roman" w:hAnsi="Times New Roman" w:cs="Times New Roman"/>
        </w:rPr>
        <w:t xml:space="preserve"> jest liczbą naturalną, unikalną w ramach obrębu ewidencyjnego.</w:t>
      </w:r>
    </w:p>
    <w:p w14:paraId="2944B364" w14:textId="6820EF80" w:rsidR="00D57EF0" w:rsidRPr="003C3E8F" w:rsidRDefault="00D57EF0" w:rsidP="003C3E8F">
      <w:pPr>
        <w:pStyle w:val="Akapitzlist"/>
        <w:numPr>
          <w:ilvl w:val="0"/>
          <w:numId w:val="13"/>
        </w:numPr>
        <w:spacing w:before="26"/>
        <w:ind w:left="426" w:hanging="426"/>
        <w:rPr>
          <w:rFonts w:ascii="Times New Roman" w:hAnsi="Times New Roman" w:cs="Times New Roman"/>
        </w:rPr>
      </w:pPr>
      <w:r w:rsidRPr="003C3E8F">
        <w:rPr>
          <w:rFonts w:ascii="Times New Roman" w:hAnsi="Times New Roman" w:cs="Times New Roman"/>
        </w:rPr>
        <w:t xml:space="preserve">Identyfikator konturu klasyfikacyjnego przyjmuje postać: </w:t>
      </w:r>
      <w:r w:rsidRPr="003C3E8F">
        <w:rPr>
          <w:rFonts w:ascii="Times New Roman" w:hAnsi="Times New Roman" w:cs="Times New Roman"/>
          <w:b/>
        </w:rPr>
        <w:t>WWPPGG_R.XXXX.KL.Nr</w:t>
      </w:r>
      <w:r w:rsidRPr="003C3E8F">
        <w:rPr>
          <w:rFonts w:ascii="Times New Roman" w:hAnsi="Times New Roman" w:cs="Times New Roman"/>
        </w:rPr>
        <w:t>.</w:t>
      </w:r>
    </w:p>
    <w:p w14:paraId="4BA2D693" w14:textId="737FBA29" w:rsidR="00D57EF0" w:rsidRPr="003C3E8F" w:rsidRDefault="00D57EF0" w:rsidP="003C3E8F">
      <w:pPr>
        <w:pStyle w:val="Akapitzlist"/>
        <w:numPr>
          <w:ilvl w:val="0"/>
          <w:numId w:val="13"/>
        </w:numPr>
        <w:spacing w:before="26"/>
        <w:ind w:left="426" w:hanging="426"/>
        <w:rPr>
          <w:rFonts w:ascii="Times New Roman" w:hAnsi="Times New Roman" w:cs="Times New Roman"/>
        </w:rPr>
      </w:pPr>
      <w:r w:rsidRPr="003C3E8F">
        <w:rPr>
          <w:rFonts w:ascii="Times New Roman" w:hAnsi="Times New Roman" w:cs="Times New Roman"/>
        </w:rPr>
        <w:t xml:space="preserve">Sekwencja liter </w:t>
      </w:r>
      <w:r w:rsidR="002B1EC4">
        <w:rPr>
          <w:rFonts w:ascii="Times New Roman" w:hAnsi="Times New Roman" w:cs="Times New Roman"/>
        </w:rPr>
        <w:t>„</w:t>
      </w:r>
      <w:r w:rsidRPr="003C3E8F">
        <w:rPr>
          <w:rFonts w:ascii="Times New Roman" w:hAnsi="Times New Roman" w:cs="Times New Roman"/>
          <w:b/>
        </w:rPr>
        <w:t>KL.Nr</w:t>
      </w:r>
      <w:r w:rsidR="002B1EC4">
        <w:rPr>
          <w:rFonts w:ascii="Times New Roman" w:hAnsi="Times New Roman" w:cs="Times New Roman"/>
        </w:rPr>
        <w:t>”</w:t>
      </w:r>
      <w:r w:rsidRPr="003C3E8F">
        <w:rPr>
          <w:rFonts w:ascii="Times New Roman" w:hAnsi="Times New Roman" w:cs="Times New Roman"/>
        </w:rPr>
        <w:t xml:space="preserve"> we wzorze identyfikatora określonego w ust. 1</w:t>
      </w:r>
      <w:r w:rsidR="00091CA3" w:rsidRPr="003C3E8F">
        <w:rPr>
          <w:rFonts w:ascii="Times New Roman" w:hAnsi="Times New Roman" w:cs="Times New Roman"/>
        </w:rPr>
        <w:t>4</w:t>
      </w:r>
      <w:r w:rsidRPr="003C3E8F">
        <w:rPr>
          <w:rFonts w:ascii="Times New Roman" w:hAnsi="Times New Roman" w:cs="Times New Roman"/>
        </w:rPr>
        <w:t xml:space="preserve"> jest oznaczeniem konturu klasyfikacyjnego, przy czym "</w:t>
      </w:r>
      <w:r w:rsidRPr="003C3E8F">
        <w:rPr>
          <w:rFonts w:ascii="Times New Roman" w:hAnsi="Times New Roman" w:cs="Times New Roman"/>
          <w:b/>
        </w:rPr>
        <w:t>Nr</w:t>
      </w:r>
      <w:r w:rsidRPr="003C3E8F">
        <w:rPr>
          <w:rFonts w:ascii="Times New Roman" w:hAnsi="Times New Roman" w:cs="Times New Roman"/>
        </w:rPr>
        <w:t>" oznacza numer porządkowy tego konturu</w:t>
      </w:r>
      <w:r w:rsidR="00CB4F3F" w:rsidRPr="003C3E8F">
        <w:rPr>
          <w:rFonts w:ascii="Times New Roman" w:hAnsi="Times New Roman" w:cs="Times New Roman"/>
        </w:rPr>
        <w:t xml:space="preserve"> w obrębie</w:t>
      </w:r>
      <w:r w:rsidRPr="003C3E8F">
        <w:rPr>
          <w:rFonts w:ascii="Times New Roman" w:hAnsi="Times New Roman" w:cs="Times New Roman"/>
        </w:rPr>
        <w:t>.</w:t>
      </w:r>
    </w:p>
    <w:p w14:paraId="410E97AD" w14:textId="25D8B6F1" w:rsidR="00D57EF0" w:rsidRPr="003C3E8F" w:rsidRDefault="00D57EF0" w:rsidP="003C3E8F">
      <w:pPr>
        <w:pStyle w:val="Akapitzlist"/>
        <w:numPr>
          <w:ilvl w:val="0"/>
          <w:numId w:val="13"/>
        </w:numPr>
        <w:spacing w:before="26"/>
        <w:ind w:left="426" w:hanging="426"/>
        <w:rPr>
          <w:rFonts w:ascii="Times New Roman" w:hAnsi="Times New Roman" w:cs="Times New Roman"/>
        </w:rPr>
      </w:pPr>
      <w:r w:rsidRPr="003C3E8F">
        <w:rPr>
          <w:rFonts w:ascii="Times New Roman" w:hAnsi="Times New Roman" w:cs="Times New Roman"/>
        </w:rPr>
        <w:t xml:space="preserve">Identyfikator konturu użytku gruntowego przyjmuje postać: </w:t>
      </w:r>
      <w:r w:rsidRPr="003C3E8F">
        <w:rPr>
          <w:rFonts w:ascii="Times New Roman" w:hAnsi="Times New Roman" w:cs="Times New Roman"/>
          <w:b/>
        </w:rPr>
        <w:t>WWPPGG_R.XXXX.UG.Nr</w:t>
      </w:r>
      <w:r w:rsidR="00BA73AC" w:rsidRPr="003C3E8F">
        <w:rPr>
          <w:rFonts w:ascii="Times New Roman" w:hAnsi="Times New Roman" w:cs="Times New Roman"/>
        </w:rPr>
        <w:t>.</w:t>
      </w:r>
    </w:p>
    <w:p w14:paraId="67DD8C41" w14:textId="12D297A5" w:rsidR="00D57EF0" w:rsidRPr="003C3E8F" w:rsidRDefault="00D57EF0" w:rsidP="003C3E8F">
      <w:pPr>
        <w:pStyle w:val="Akapitzlist"/>
        <w:numPr>
          <w:ilvl w:val="0"/>
          <w:numId w:val="13"/>
        </w:numPr>
        <w:spacing w:before="26"/>
        <w:ind w:left="426" w:hanging="426"/>
        <w:rPr>
          <w:rFonts w:ascii="Times New Roman" w:hAnsi="Times New Roman" w:cs="Times New Roman"/>
        </w:rPr>
      </w:pPr>
      <w:r w:rsidRPr="003C3E8F">
        <w:rPr>
          <w:rFonts w:ascii="Times New Roman" w:hAnsi="Times New Roman" w:cs="Times New Roman"/>
        </w:rPr>
        <w:t xml:space="preserve">Sekwencja liter </w:t>
      </w:r>
      <w:r w:rsidR="002B1EC4">
        <w:rPr>
          <w:rFonts w:ascii="Times New Roman" w:hAnsi="Times New Roman" w:cs="Times New Roman"/>
        </w:rPr>
        <w:t>„</w:t>
      </w:r>
      <w:r w:rsidRPr="003C3E8F">
        <w:rPr>
          <w:rFonts w:ascii="Times New Roman" w:hAnsi="Times New Roman" w:cs="Times New Roman"/>
          <w:b/>
        </w:rPr>
        <w:t>UG.Nr</w:t>
      </w:r>
      <w:r w:rsidR="002B1EC4">
        <w:rPr>
          <w:rFonts w:ascii="Times New Roman" w:hAnsi="Times New Roman" w:cs="Times New Roman"/>
        </w:rPr>
        <w:t>”</w:t>
      </w:r>
      <w:r w:rsidRPr="003C3E8F">
        <w:rPr>
          <w:rFonts w:ascii="Times New Roman" w:hAnsi="Times New Roman" w:cs="Times New Roman"/>
        </w:rPr>
        <w:t>, we wzorze identyfikatora określonego w ust. 1</w:t>
      </w:r>
      <w:r w:rsidR="00091CA3" w:rsidRPr="003C3E8F">
        <w:rPr>
          <w:rFonts w:ascii="Times New Roman" w:hAnsi="Times New Roman" w:cs="Times New Roman"/>
        </w:rPr>
        <w:t>6</w:t>
      </w:r>
      <w:r w:rsidRPr="003C3E8F">
        <w:rPr>
          <w:rFonts w:ascii="Times New Roman" w:hAnsi="Times New Roman" w:cs="Times New Roman"/>
        </w:rPr>
        <w:t>, jest oznaczeniem kontu</w:t>
      </w:r>
      <w:r w:rsidR="002B1EC4">
        <w:rPr>
          <w:rFonts w:ascii="Times New Roman" w:hAnsi="Times New Roman" w:cs="Times New Roman"/>
        </w:rPr>
        <w:t>ru użytku gruntowego, w którym „</w:t>
      </w:r>
      <w:r w:rsidRPr="003C3E8F">
        <w:rPr>
          <w:rFonts w:ascii="Times New Roman" w:hAnsi="Times New Roman" w:cs="Times New Roman"/>
          <w:b/>
        </w:rPr>
        <w:t>Nr</w:t>
      </w:r>
      <w:r w:rsidR="002B1EC4">
        <w:rPr>
          <w:rFonts w:ascii="Times New Roman" w:hAnsi="Times New Roman" w:cs="Times New Roman"/>
        </w:rPr>
        <w:t>”</w:t>
      </w:r>
      <w:r w:rsidRPr="003C3E8F">
        <w:rPr>
          <w:rFonts w:ascii="Times New Roman" w:hAnsi="Times New Roman" w:cs="Times New Roman"/>
        </w:rPr>
        <w:t xml:space="preserve"> oznacza numer porządkowy tego konturu</w:t>
      </w:r>
      <w:r w:rsidR="00CB4F3F" w:rsidRPr="003C3E8F">
        <w:rPr>
          <w:rFonts w:ascii="Times New Roman" w:hAnsi="Times New Roman" w:cs="Times New Roman"/>
        </w:rPr>
        <w:t xml:space="preserve"> w obrębie</w:t>
      </w:r>
      <w:r w:rsidRPr="003C3E8F">
        <w:rPr>
          <w:rFonts w:ascii="Times New Roman" w:hAnsi="Times New Roman" w:cs="Times New Roman"/>
        </w:rPr>
        <w:t>.</w:t>
      </w:r>
    </w:p>
    <w:p w14:paraId="395A9399" w14:textId="5501D0B8" w:rsidR="00D57EF0" w:rsidRPr="003C3E8F" w:rsidRDefault="00D57EF0" w:rsidP="003C3E8F">
      <w:pPr>
        <w:pStyle w:val="Akapitzlist"/>
        <w:numPr>
          <w:ilvl w:val="0"/>
          <w:numId w:val="13"/>
        </w:numPr>
        <w:spacing w:before="26"/>
        <w:ind w:left="426" w:hanging="426"/>
        <w:rPr>
          <w:rFonts w:ascii="Times New Roman" w:hAnsi="Times New Roman" w:cs="Times New Roman"/>
        </w:rPr>
      </w:pPr>
      <w:r w:rsidRPr="003C3E8F">
        <w:rPr>
          <w:rFonts w:ascii="Times New Roman" w:hAnsi="Times New Roman" w:cs="Times New Roman"/>
        </w:rPr>
        <w:t>Punkty graniczne położone na granicach powiatu oznacza się identyfikatorami w postaci:</w:t>
      </w:r>
    </w:p>
    <w:p w14:paraId="62DD2354" w14:textId="3A83617B" w:rsidR="00D57EF0" w:rsidRPr="003C3E8F" w:rsidRDefault="00D57EF0" w:rsidP="003C3E8F">
      <w:pPr>
        <w:pStyle w:val="Akapitzlist"/>
        <w:numPr>
          <w:ilvl w:val="1"/>
          <w:numId w:val="13"/>
        </w:numPr>
        <w:spacing w:before="25"/>
        <w:ind w:left="993" w:hanging="426"/>
        <w:rPr>
          <w:rFonts w:ascii="Times New Roman" w:hAnsi="Times New Roman" w:cs="Times New Roman"/>
        </w:rPr>
      </w:pPr>
      <w:r w:rsidRPr="003C3E8F">
        <w:rPr>
          <w:rFonts w:ascii="Times New Roman" w:hAnsi="Times New Roman" w:cs="Times New Roman"/>
          <w:b/>
        </w:rPr>
        <w:t>PL.WWPP.Nr</w:t>
      </w:r>
      <w:r w:rsidRPr="003C3E8F">
        <w:rPr>
          <w:rFonts w:ascii="Times New Roman" w:hAnsi="Times New Roman" w:cs="Times New Roman"/>
        </w:rPr>
        <w:t>, jeżeli punkty te leżą jednocześnie na granicy państwa;</w:t>
      </w:r>
    </w:p>
    <w:p w14:paraId="58A14A0C" w14:textId="12CBFE04" w:rsidR="00D57EF0" w:rsidRPr="003C3E8F" w:rsidRDefault="00D57EF0" w:rsidP="003C3E8F">
      <w:pPr>
        <w:pStyle w:val="Akapitzlist"/>
        <w:numPr>
          <w:ilvl w:val="1"/>
          <w:numId w:val="13"/>
        </w:numPr>
        <w:spacing w:before="25"/>
        <w:ind w:left="993" w:hanging="426"/>
        <w:rPr>
          <w:rFonts w:ascii="Times New Roman" w:hAnsi="Times New Roman" w:cs="Times New Roman"/>
        </w:rPr>
      </w:pPr>
      <w:r w:rsidRPr="003C3E8F">
        <w:rPr>
          <w:rFonts w:ascii="Times New Roman" w:hAnsi="Times New Roman" w:cs="Times New Roman"/>
          <w:b/>
        </w:rPr>
        <w:t>W.WWPP.Nr</w:t>
      </w:r>
      <w:r w:rsidRPr="003C3E8F">
        <w:rPr>
          <w:rFonts w:ascii="Times New Roman" w:hAnsi="Times New Roman" w:cs="Times New Roman"/>
        </w:rPr>
        <w:t>, jeżeli punkty te leżą jednocześnie na granicy województwa, która nie pokrywa się z</w:t>
      </w:r>
      <w:r w:rsidR="00910183">
        <w:rPr>
          <w:rFonts w:ascii="Times New Roman" w:hAnsi="Times New Roman" w:cs="Times New Roman"/>
        </w:rPr>
        <w:t> </w:t>
      </w:r>
      <w:r w:rsidRPr="003C3E8F">
        <w:rPr>
          <w:rFonts w:ascii="Times New Roman" w:hAnsi="Times New Roman" w:cs="Times New Roman"/>
        </w:rPr>
        <w:t>granicą państwa;</w:t>
      </w:r>
    </w:p>
    <w:p w14:paraId="3EA283DA" w14:textId="366A9810" w:rsidR="00D57EF0" w:rsidRPr="003C3E8F" w:rsidRDefault="00D57EF0" w:rsidP="003C3E8F">
      <w:pPr>
        <w:pStyle w:val="Akapitzlist"/>
        <w:numPr>
          <w:ilvl w:val="1"/>
          <w:numId w:val="13"/>
        </w:numPr>
        <w:spacing w:before="25"/>
        <w:ind w:left="993" w:hanging="426"/>
        <w:rPr>
          <w:rFonts w:ascii="Times New Roman" w:hAnsi="Times New Roman" w:cs="Times New Roman"/>
        </w:rPr>
      </w:pPr>
      <w:r w:rsidRPr="003C3E8F">
        <w:rPr>
          <w:rFonts w:ascii="Times New Roman" w:hAnsi="Times New Roman" w:cs="Times New Roman"/>
          <w:b/>
        </w:rPr>
        <w:t>P.WWPP.Nr</w:t>
      </w:r>
      <w:r w:rsidRPr="003C3E8F">
        <w:rPr>
          <w:rFonts w:ascii="Times New Roman" w:hAnsi="Times New Roman" w:cs="Times New Roman"/>
        </w:rPr>
        <w:t>, jeżeli punkty te leżą na granicy powiatu, która nie pokrywa się z granicą państwa ani z</w:t>
      </w:r>
      <w:r w:rsidR="00A03897" w:rsidRPr="003C3E8F">
        <w:rPr>
          <w:rFonts w:ascii="Times New Roman" w:hAnsi="Times New Roman" w:cs="Times New Roman"/>
        </w:rPr>
        <w:t> </w:t>
      </w:r>
      <w:r w:rsidRPr="003C3E8F">
        <w:rPr>
          <w:rFonts w:ascii="Times New Roman" w:hAnsi="Times New Roman" w:cs="Times New Roman"/>
        </w:rPr>
        <w:t>granicą województwa.</w:t>
      </w:r>
    </w:p>
    <w:p w14:paraId="7BA925B2" w14:textId="466D250C" w:rsidR="00D57EF0" w:rsidRPr="003C3E8F" w:rsidRDefault="00D57EF0" w:rsidP="003C3E8F">
      <w:pPr>
        <w:pStyle w:val="Akapitzlist"/>
        <w:numPr>
          <w:ilvl w:val="0"/>
          <w:numId w:val="13"/>
        </w:numPr>
        <w:spacing w:before="26"/>
        <w:ind w:left="426" w:hanging="426"/>
        <w:jc w:val="both"/>
        <w:rPr>
          <w:rFonts w:ascii="Times New Roman" w:hAnsi="Times New Roman" w:cs="Times New Roman"/>
        </w:rPr>
      </w:pPr>
      <w:r w:rsidRPr="003C3E8F">
        <w:rPr>
          <w:rFonts w:ascii="Times New Roman" w:hAnsi="Times New Roman" w:cs="Times New Roman"/>
        </w:rPr>
        <w:t>Punkt graniczny położony na granicy dwóch lub więcej niż dwóch powiatów oznacza się w każdej bazie danych ewidencyjnych, prowadzonej dla tych powiatów, tym samym identyfikatorem, uzgodnionym ze starostami powiatów sąsiednich.</w:t>
      </w:r>
    </w:p>
    <w:p w14:paraId="23182643" w14:textId="1F5DF7A0" w:rsidR="00D57EF0" w:rsidRPr="003C3E8F" w:rsidRDefault="00D57EF0" w:rsidP="003C3E8F">
      <w:pPr>
        <w:pStyle w:val="Akapitzlist"/>
        <w:numPr>
          <w:ilvl w:val="0"/>
          <w:numId w:val="13"/>
        </w:numPr>
        <w:spacing w:before="26"/>
        <w:ind w:left="426" w:hanging="426"/>
        <w:jc w:val="both"/>
        <w:rPr>
          <w:rFonts w:ascii="Times New Roman" w:hAnsi="Times New Roman" w:cs="Times New Roman"/>
        </w:rPr>
      </w:pPr>
      <w:r w:rsidRPr="003C3E8F">
        <w:rPr>
          <w:rFonts w:ascii="Times New Roman" w:hAnsi="Times New Roman" w:cs="Times New Roman"/>
        </w:rPr>
        <w:lastRenderedPageBreak/>
        <w:t>Punkty graniczne położone na granicach jednostek ewidencyjnych niepokrywających się z granicami powiatu oznacza się identyfikatorami w postaci:</w:t>
      </w:r>
    </w:p>
    <w:p w14:paraId="708090E8" w14:textId="4A619F13" w:rsidR="00D57EF0" w:rsidRPr="003C3E8F" w:rsidRDefault="00D57EF0" w:rsidP="003C3E8F">
      <w:pPr>
        <w:pStyle w:val="Akapitzlist"/>
        <w:numPr>
          <w:ilvl w:val="1"/>
          <w:numId w:val="20"/>
        </w:numPr>
        <w:spacing w:before="25"/>
        <w:ind w:left="993" w:hanging="426"/>
        <w:rPr>
          <w:rFonts w:ascii="Times New Roman" w:hAnsi="Times New Roman" w:cs="Times New Roman"/>
        </w:rPr>
      </w:pPr>
      <w:r w:rsidRPr="003C3E8F">
        <w:rPr>
          <w:rFonts w:ascii="Times New Roman" w:hAnsi="Times New Roman" w:cs="Times New Roman"/>
          <w:b/>
        </w:rPr>
        <w:t>G.WWPP.Nr</w:t>
      </w:r>
      <w:r w:rsidR="00A03897" w:rsidRPr="003C3E8F">
        <w:rPr>
          <w:rFonts w:ascii="Times New Roman" w:hAnsi="Times New Roman" w:cs="Times New Roman"/>
        </w:rPr>
        <w:t>,</w:t>
      </w:r>
      <w:r w:rsidRPr="003C3E8F">
        <w:rPr>
          <w:rFonts w:ascii="Times New Roman" w:hAnsi="Times New Roman" w:cs="Times New Roman"/>
        </w:rPr>
        <w:t xml:space="preserve"> jeżeli punkt graniczny należy do granicy jednostki ewidencyjnej pokrywającej się z</w:t>
      </w:r>
      <w:r w:rsidR="00910183">
        <w:rPr>
          <w:rFonts w:ascii="Times New Roman" w:hAnsi="Times New Roman" w:cs="Times New Roman"/>
        </w:rPr>
        <w:t> </w:t>
      </w:r>
      <w:r w:rsidRPr="003C3E8F">
        <w:rPr>
          <w:rFonts w:ascii="Times New Roman" w:hAnsi="Times New Roman" w:cs="Times New Roman"/>
        </w:rPr>
        <w:t>granicą gminy;</w:t>
      </w:r>
    </w:p>
    <w:p w14:paraId="0F4419CF" w14:textId="0A96590B" w:rsidR="00D57EF0" w:rsidRPr="003C3E8F" w:rsidRDefault="00D57EF0" w:rsidP="003C3E8F">
      <w:pPr>
        <w:pStyle w:val="Akapitzlist"/>
        <w:numPr>
          <w:ilvl w:val="1"/>
          <w:numId w:val="20"/>
        </w:numPr>
        <w:spacing w:before="25"/>
        <w:ind w:left="993" w:hanging="426"/>
        <w:rPr>
          <w:rFonts w:ascii="Times New Roman" w:hAnsi="Times New Roman" w:cs="Times New Roman"/>
        </w:rPr>
      </w:pPr>
      <w:r w:rsidRPr="003C3E8F">
        <w:rPr>
          <w:rFonts w:ascii="Times New Roman" w:hAnsi="Times New Roman" w:cs="Times New Roman"/>
          <w:b/>
        </w:rPr>
        <w:t>J.WWPPGG_R.Nr</w:t>
      </w:r>
      <w:r w:rsidR="00A03897" w:rsidRPr="003C3E8F">
        <w:rPr>
          <w:rFonts w:ascii="Times New Roman" w:hAnsi="Times New Roman" w:cs="Times New Roman"/>
        </w:rPr>
        <w:t xml:space="preserve">, </w:t>
      </w:r>
      <w:r w:rsidRPr="003C3E8F">
        <w:rPr>
          <w:rFonts w:ascii="Times New Roman" w:hAnsi="Times New Roman" w:cs="Times New Roman"/>
        </w:rPr>
        <w:t xml:space="preserve">jeżeli punkt graniczny należy do granicy jednostki ewidencyjnej niepokrywającej się z granicą gminy; </w:t>
      </w:r>
    </w:p>
    <w:p w14:paraId="429EC1B0" w14:textId="53BADA64" w:rsidR="00D57EF0" w:rsidRPr="003C3E8F" w:rsidRDefault="00D57EF0" w:rsidP="003C3E8F">
      <w:pPr>
        <w:pStyle w:val="Akapitzlist"/>
        <w:numPr>
          <w:ilvl w:val="0"/>
          <w:numId w:val="13"/>
        </w:numPr>
        <w:spacing w:before="26"/>
        <w:ind w:left="426" w:hanging="426"/>
        <w:rPr>
          <w:rFonts w:ascii="Times New Roman" w:hAnsi="Times New Roman" w:cs="Times New Roman"/>
        </w:rPr>
      </w:pPr>
      <w:r w:rsidRPr="003C3E8F">
        <w:rPr>
          <w:rFonts w:ascii="Times New Roman" w:hAnsi="Times New Roman" w:cs="Times New Roman"/>
        </w:rPr>
        <w:t xml:space="preserve">W identyfikatorach, o których mowa w ust. </w:t>
      </w:r>
      <w:r w:rsidR="00263EC2" w:rsidRPr="003C3E8F">
        <w:rPr>
          <w:rFonts w:ascii="Times New Roman" w:hAnsi="Times New Roman" w:cs="Times New Roman"/>
        </w:rPr>
        <w:t>2</w:t>
      </w:r>
      <w:r w:rsidR="00091CA3" w:rsidRPr="003C3E8F">
        <w:rPr>
          <w:rFonts w:ascii="Times New Roman" w:hAnsi="Times New Roman" w:cs="Times New Roman"/>
        </w:rPr>
        <w:t>0</w:t>
      </w:r>
      <w:r w:rsidRPr="003C3E8F">
        <w:rPr>
          <w:rFonts w:ascii="Times New Roman" w:hAnsi="Times New Roman" w:cs="Times New Roman"/>
        </w:rPr>
        <w:t xml:space="preserve"> pkt 1, zapewnia się unikalność numerów punktów granicznych w granicach każdego powiatu, zaś w identyfikatorach, o których mowa w ust. </w:t>
      </w:r>
      <w:r w:rsidR="00263EC2" w:rsidRPr="003C3E8F">
        <w:rPr>
          <w:rFonts w:ascii="Times New Roman" w:hAnsi="Times New Roman" w:cs="Times New Roman"/>
        </w:rPr>
        <w:t>2</w:t>
      </w:r>
      <w:r w:rsidR="00091CA3" w:rsidRPr="003C3E8F">
        <w:rPr>
          <w:rFonts w:ascii="Times New Roman" w:hAnsi="Times New Roman" w:cs="Times New Roman"/>
        </w:rPr>
        <w:t>0</w:t>
      </w:r>
      <w:r w:rsidRPr="003C3E8F">
        <w:rPr>
          <w:rFonts w:ascii="Times New Roman" w:hAnsi="Times New Roman" w:cs="Times New Roman"/>
        </w:rPr>
        <w:t xml:space="preserve"> pkt 2, zapewnia się unikalność numerów punktów granicznych w granicach każdej gminy.</w:t>
      </w:r>
    </w:p>
    <w:p w14:paraId="5F794C36" w14:textId="7AEB7072" w:rsidR="00D57EF0" w:rsidRPr="003C3E8F" w:rsidRDefault="00D57EF0" w:rsidP="003C3E8F">
      <w:pPr>
        <w:pStyle w:val="Akapitzlist"/>
        <w:numPr>
          <w:ilvl w:val="0"/>
          <w:numId w:val="13"/>
        </w:numPr>
        <w:spacing w:before="26"/>
        <w:ind w:left="426" w:hanging="426"/>
        <w:rPr>
          <w:rFonts w:ascii="Times New Roman" w:hAnsi="Times New Roman" w:cs="Times New Roman"/>
        </w:rPr>
      </w:pPr>
      <w:r w:rsidRPr="003C3E8F">
        <w:rPr>
          <w:rFonts w:ascii="Times New Roman" w:hAnsi="Times New Roman" w:cs="Times New Roman"/>
        </w:rPr>
        <w:t xml:space="preserve">Punkty graniczne położone na granicach obrębów niepokrywających się z granicami jednostek ewidencyjnych oznacza się identyfikatorami w postaci: </w:t>
      </w:r>
      <w:r w:rsidRPr="003C3E8F">
        <w:rPr>
          <w:rFonts w:ascii="Times New Roman" w:hAnsi="Times New Roman" w:cs="Times New Roman"/>
          <w:b/>
        </w:rPr>
        <w:t>O.WWPPGG_R.Nr</w:t>
      </w:r>
      <w:r w:rsidRPr="003C3E8F">
        <w:rPr>
          <w:rFonts w:ascii="Times New Roman" w:hAnsi="Times New Roman" w:cs="Times New Roman"/>
        </w:rPr>
        <w:t>, zapewniając unikalność numerów tych punktów granicznych w granicach każdej jednostki ewidencyjnej.</w:t>
      </w:r>
    </w:p>
    <w:p w14:paraId="4B6D9433" w14:textId="1715D62E" w:rsidR="00D57EF0" w:rsidRPr="003C3E8F" w:rsidRDefault="00D57EF0" w:rsidP="003C3E8F">
      <w:pPr>
        <w:pStyle w:val="Akapitzlist"/>
        <w:numPr>
          <w:ilvl w:val="0"/>
          <w:numId w:val="13"/>
        </w:numPr>
        <w:spacing w:before="26"/>
        <w:ind w:left="426" w:hanging="426"/>
        <w:rPr>
          <w:rFonts w:ascii="Times New Roman" w:hAnsi="Times New Roman" w:cs="Times New Roman"/>
        </w:rPr>
      </w:pPr>
      <w:r w:rsidRPr="003C3E8F">
        <w:rPr>
          <w:rFonts w:ascii="Times New Roman" w:hAnsi="Times New Roman" w:cs="Times New Roman"/>
        </w:rPr>
        <w:t>Punkty graniczne działek ewidencyjnych nieleżące na granicach obrębów oznacza się identyfikatorami w</w:t>
      </w:r>
      <w:r w:rsidR="00A03897" w:rsidRPr="003C3E8F">
        <w:rPr>
          <w:rFonts w:ascii="Times New Roman" w:hAnsi="Times New Roman" w:cs="Times New Roman"/>
        </w:rPr>
        <w:t> </w:t>
      </w:r>
      <w:r w:rsidRPr="003C3E8F">
        <w:rPr>
          <w:rFonts w:ascii="Times New Roman" w:hAnsi="Times New Roman" w:cs="Times New Roman"/>
        </w:rPr>
        <w:t xml:space="preserve">postaci: </w:t>
      </w:r>
      <w:r w:rsidRPr="003C3E8F">
        <w:rPr>
          <w:rFonts w:ascii="Times New Roman" w:hAnsi="Times New Roman" w:cs="Times New Roman"/>
          <w:b/>
        </w:rPr>
        <w:t>D.WWPPGG_R.XXXX.Nr</w:t>
      </w:r>
      <w:r w:rsidRPr="003C3E8F">
        <w:rPr>
          <w:rFonts w:ascii="Times New Roman" w:hAnsi="Times New Roman" w:cs="Times New Roman"/>
        </w:rPr>
        <w:t>, zapewniając unikalność numerów tych punktów granicznych w</w:t>
      </w:r>
      <w:r w:rsidR="00A03897" w:rsidRPr="003C3E8F">
        <w:rPr>
          <w:rFonts w:ascii="Times New Roman" w:hAnsi="Times New Roman" w:cs="Times New Roman"/>
        </w:rPr>
        <w:t> </w:t>
      </w:r>
      <w:r w:rsidRPr="003C3E8F">
        <w:rPr>
          <w:rFonts w:ascii="Times New Roman" w:hAnsi="Times New Roman" w:cs="Times New Roman"/>
        </w:rPr>
        <w:t>granicach każdego obrębu.</w:t>
      </w:r>
    </w:p>
    <w:p w14:paraId="45DB4789" w14:textId="4BF785E8" w:rsidR="00CE4F17" w:rsidRPr="003C3E8F" w:rsidRDefault="00D57EF0" w:rsidP="003C3E8F">
      <w:pPr>
        <w:pStyle w:val="Akapitzlist"/>
        <w:numPr>
          <w:ilvl w:val="0"/>
          <w:numId w:val="13"/>
        </w:numPr>
        <w:spacing w:before="26"/>
        <w:ind w:left="426" w:hanging="426"/>
        <w:rPr>
          <w:rFonts w:ascii="Times New Roman" w:hAnsi="Times New Roman" w:cs="Times New Roman"/>
        </w:rPr>
      </w:pPr>
      <w:r w:rsidRPr="003C3E8F">
        <w:rPr>
          <w:rFonts w:ascii="Times New Roman" w:hAnsi="Times New Roman" w:cs="Times New Roman"/>
        </w:rPr>
        <w:t xml:space="preserve">Sekwencja liter </w:t>
      </w:r>
      <w:r w:rsidR="002B1EC4">
        <w:rPr>
          <w:rFonts w:ascii="Times New Roman" w:hAnsi="Times New Roman" w:cs="Times New Roman"/>
        </w:rPr>
        <w:t>„</w:t>
      </w:r>
      <w:r w:rsidR="00A03897" w:rsidRPr="003C3E8F">
        <w:rPr>
          <w:rFonts w:ascii="Times New Roman" w:hAnsi="Times New Roman" w:cs="Times New Roman"/>
          <w:b/>
        </w:rPr>
        <w:t>Nr</w:t>
      </w:r>
      <w:r w:rsidR="002B1EC4">
        <w:rPr>
          <w:rFonts w:ascii="Times New Roman" w:hAnsi="Times New Roman" w:cs="Times New Roman"/>
        </w:rPr>
        <w:t>”</w:t>
      </w:r>
      <w:r w:rsidRPr="003C3E8F">
        <w:rPr>
          <w:rFonts w:ascii="Times New Roman" w:hAnsi="Times New Roman" w:cs="Times New Roman"/>
        </w:rPr>
        <w:t xml:space="preserve">, użyta we wzorach identyfikatorów, o których mowa w ust. </w:t>
      </w:r>
      <w:r w:rsidR="00263EC2" w:rsidRPr="003C3E8F">
        <w:rPr>
          <w:rFonts w:ascii="Times New Roman" w:hAnsi="Times New Roman" w:cs="Times New Roman"/>
        </w:rPr>
        <w:t>1</w:t>
      </w:r>
      <w:r w:rsidR="00091CA3" w:rsidRPr="003C3E8F">
        <w:rPr>
          <w:rFonts w:ascii="Times New Roman" w:hAnsi="Times New Roman" w:cs="Times New Roman"/>
        </w:rPr>
        <w:t>8</w:t>
      </w:r>
      <w:r w:rsidRPr="003C3E8F">
        <w:rPr>
          <w:rFonts w:ascii="Times New Roman" w:hAnsi="Times New Roman" w:cs="Times New Roman"/>
        </w:rPr>
        <w:t xml:space="preserve">, </w:t>
      </w:r>
      <w:r w:rsidR="00091CA3" w:rsidRPr="003C3E8F">
        <w:rPr>
          <w:rFonts w:ascii="Times New Roman" w:hAnsi="Times New Roman" w:cs="Times New Roman"/>
        </w:rPr>
        <w:t>20</w:t>
      </w:r>
      <w:r w:rsidRPr="003C3E8F">
        <w:rPr>
          <w:rFonts w:ascii="Times New Roman" w:hAnsi="Times New Roman" w:cs="Times New Roman"/>
        </w:rPr>
        <w:t xml:space="preserve">, </w:t>
      </w:r>
      <w:r w:rsidR="00263EC2" w:rsidRPr="003C3E8F">
        <w:rPr>
          <w:rFonts w:ascii="Times New Roman" w:hAnsi="Times New Roman" w:cs="Times New Roman"/>
        </w:rPr>
        <w:t>2</w:t>
      </w:r>
      <w:r w:rsidR="00091CA3" w:rsidRPr="003C3E8F">
        <w:rPr>
          <w:rFonts w:ascii="Times New Roman" w:hAnsi="Times New Roman" w:cs="Times New Roman"/>
        </w:rPr>
        <w:t>2</w:t>
      </w:r>
      <w:r w:rsidRPr="003C3E8F">
        <w:rPr>
          <w:rFonts w:ascii="Times New Roman" w:hAnsi="Times New Roman" w:cs="Times New Roman"/>
        </w:rPr>
        <w:t xml:space="preserve"> oraz </w:t>
      </w:r>
      <w:r w:rsidR="00263EC2" w:rsidRPr="003C3E8F">
        <w:rPr>
          <w:rFonts w:ascii="Times New Roman" w:hAnsi="Times New Roman" w:cs="Times New Roman"/>
        </w:rPr>
        <w:t>2</w:t>
      </w:r>
      <w:r w:rsidR="00091CA3" w:rsidRPr="003C3E8F">
        <w:rPr>
          <w:rFonts w:ascii="Times New Roman" w:hAnsi="Times New Roman" w:cs="Times New Roman"/>
        </w:rPr>
        <w:t>3</w:t>
      </w:r>
      <w:r w:rsidRPr="003C3E8F">
        <w:rPr>
          <w:rFonts w:ascii="Times New Roman" w:hAnsi="Times New Roman" w:cs="Times New Roman"/>
        </w:rPr>
        <w:t>, oznacza numer ewidencyjny punktu granicznego wyrażony za pomocą liczb naturalnych, począwszy od liczby 1.</w:t>
      </w:r>
    </w:p>
    <w:p w14:paraId="085438E7" w14:textId="38CBCF05" w:rsidR="00444EC1" w:rsidRPr="003C3E8F" w:rsidRDefault="00444EC1" w:rsidP="00EE6F9C">
      <w:pPr>
        <w:pStyle w:val="Akapitzlist"/>
        <w:numPr>
          <w:ilvl w:val="0"/>
          <w:numId w:val="13"/>
        </w:numPr>
        <w:spacing w:before="26" w:after="0"/>
        <w:ind w:left="425" w:hanging="425"/>
        <w:rPr>
          <w:rFonts w:ascii="Times New Roman" w:hAnsi="Times New Roman" w:cs="Times New Roman"/>
        </w:rPr>
      </w:pPr>
      <w:r w:rsidRPr="003C3E8F">
        <w:rPr>
          <w:rFonts w:ascii="Times New Roman" w:hAnsi="Times New Roman" w:cs="Times New Roman"/>
        </w:rPr>
        <w:t>Podmioty występujące w ewidencji posiadają identyfikatory statusu o wartościach:</w:t>
      </w:r>
      <w:bookmarkStart w:id="0" w:name="_GoBack"/>
      <w:bookmarkEnd w:id="0"/>
    </w:p>
    <w:p w14:paraId="22179923" w14:textId="3D1A5A34" w:rsidR="00423666" w:rsidRPr="00423666" w:rsidRDefault="00423666" w:rsidP="00EE6F9C">
      <w:pPr>
        <w:ind w:left="374"/>
        <w:rPr>
          <w:rFonts w:ascii="Times New Roman" w:hAnsi="Times New Roman" w:cs="Times New Roman"/>
          <w:sz w:val="20"/>
        </w:rPr>
      </w:pPr>
      <w:r w:rsidRPr="00423666">
        <w:rPr>
          <w:rFonts w:ascii="Times New Roman" w:hAnsi="Times New Roman" w:cs="Times New Roman"/>
          <w:sz w:val="20"/>
        </w:rPr>
        <w:t xml:space="preserve">1 </w:t>
      </w:r>
      <w:r w:rsidR="00910183">
        <w:t>–</w:t>
      </w:r>
      <w:r w:rsidRPr="00423666">
        <w:rPr>
          <w:rFonts w:ascii="Times New Roman" w:hAnsi="Times New Roman" w:cs="Times New Roman"/>
          <w:sz w:val="20"/>
        </w:rPr>
        <w:t xml:space="preserve"> osoba fizyczna legitymująca się obywatelstwem polskim,</w:t>
      </w:r>
    </w:p>
    <w:p w14:paraId="7E5A956C" w14:textId="148AE7F9" w:rsidR="00423666" w:rsidRPr="00423666" w:rsidRDefault="00423666" w:rsidP="00423666">
      <w:pPr>
        <w:spacing w:before="25"/>
        <w:ind w:left="373"/>
        <w:rPr>
          <w:rFonts w:ascii="Times New Roman" w:hAnsi="Times New Roman" w:cs="Times New Roman"/>
          <w:sz w:val="20"/>
        </w:rPr>
      </w:pPr>
      <w:r w:rsidRPr="00423666">
        <w:rPr>
          <w:rFonts w:ascii="Times New Roman" w:hAnsi="Times New Roman" w:cs="Times New Roman"/>
          <w:sz w:val="20"/>
        </w:rPr>
        <w:t xml:space="preserve">2 </w:t>
      </w:r>
      <w:r w:rsidR="00910183">
        <w:t>–</w:t>
      </w:r>
      <w:r w:rsidRPr="00423666">
        <w:rPr>
          <w:rFonts w:ascii="Times New Roman" w:hAnsi="Times New Roman" w:cs="Times New Roman"/>
          <w:sz w:val="20"/>
        </w:rPr>
        <w:t xml:space="preserve"> osoba fizyczna bez obywatelstwa polskiego,</w:t>
      </w:r>
    </w:p>
    <w:p w14:paraId="74235BE6" w14:textId="70CC8875" w:rsidR="00423666" w:rsidRPr="00423666" w:rsidRDefault="00423666" w:rsidP="00423666">
      <w:pPr>
        <w:spacing w:before="25"/>
        <w:ind w:left="373"/>
        <w:rPr>
          <w:rFonts w:ascii="Times New Roman" w:hAnsi="Times New Roman" w:cs="Times New Roman"/>
          <w:sz w:val="20"/>
        </w:rPr>
      </w:pPr>
      <w:r w:rsidRPr="00423666">
        <w:rPr>
          <w:rFonts w:ascii="Times New Roman" w:hAnsi="Times New Roman" w:cs="Times New Roman"/>
          <w:sz w:val="20"/>
        </w:rPr>
        <w:t xml:space="preserve">3 </w:t>
      </w:r>
      <w:r w:rsidR="00910183">
        <w:t>–</w:t>
      </w:r>
      <w:r w:rsidRPr="00423666">
        <w:rPr>
          <w:rFonts w:ascii="Times New Roman" w:hAnsi="Times New Roman" w:cs="Times New Roman"/>
          <w:sz w:val="20"/>
        </w:rPr>
        <w:t xml:space="preserve"> Skarb Państwa,</w:t>
      </w:r>
    </w:p>
    <w:p w14:paraId="0B897693" w14:textId="0485777D" w:rsidR="00423666" w:rsidRPr="00423666" w:rsidRDefault="00423666" w:rsidP="00423666">
      <w:pPr>
        <w:spacing w:before="25"/>
        <w:ind w:left="373"/>
        <w:rPr>
          <w:rFonts w:ascii="Times New Roman" w:hAnsi="Times New Roman" w:cs="Times New Roman"/>
          <w:sz w:val="20"/>
        </w:rPr>
      </w:pPr>
      <w:r w:rsidRPr="00423666">
        <w:rPr>
          <w:rFonts w:ascii="Times New Roman" w:hAnsi="Times New Roman" w:cs="Times New Roman"/>
          <w:sz w:val="20"/>
        </w:rPr>
        <w:t xml:space="preserve">4 </w:t>
      </w:r>
      <w:r w:rsidR="00910183">
        <w:t>–</w:t>
      </w:r>
      <w:r w:rsidRPr="00423666">
        <w:rPr>
          <w:rFonts w:ascii="Times New Roman" w:hAnsi="Times New Roman" w:cs="Times New Roman"/>
          <w:sz w:val="20"/>
        </w:rPr>
        <w:t xml:space="preserve"> gmina lub związek międzygminny,</w:t>
      </w:r>
    </w:p>
    <w:p w14:paraId="3396AE29" w14:textId="01115E6E" w:rsidR="00423666" w:rsidRPr="00423666" w:rsidRDefault="00423666" w:rsidP="00423666">
      <w:pPr>
        <w:spacing w:before="25"/>
        <w:ind w:left="373"/>
        <w:rPr>
          <w:rFonts w:ascii="Times New Roman" w:hAnsi="Times New Roman" w:cs="Times New Roman"/>
          <w:sz w:val="20"/>
        </w:rPr>
      </w:pPr>
      <w:r w:rsidRPr="00423666">
        <w:rPr>
          <w:rFonts w:ascii="Times New Roman" w:hAnsi="Times New Roman" w:cs="Times New Roman"/>
          <w:sz w:val="20"/>
        </w:rPr>
        <w:t xml:space="preserve">5 </w:t>
      </w:r>
      <w:r w:rsidR="00910183">
        <w:t>–</w:t>
      </w:r>
      <w:r w:rsidRPr="00423666">
        <w:rPr>
          <w:rFonts w:ascii="Times New Roman" w:hAnsi="Times New Roman" w:cs="Times New Roman"/>
          <w:sz w:val="20"/>
        </w:rPr>
        <w:t xml:space="preserve"> sołectwo,</w:t>
      </w:r>
    </w:p>
    <w:p w14:paraId="36A41CAF" w14:textId="54E92571" w:rsidR="00423666" w:rsidRPr="00423666" w:rsidRDefault="00910183" w:rsidP="00423666">
      <w:pPr>
        <w:spacing w:before="25"/>
        <w:ind w:left="37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6 </w:t>
      </w:r>
      <w:r>
        <w:t>–</w:t>
      </w:r>
      <w:r w:rsidR="00423666" w:rsidRPr="00423666">
        <w:rPr>
          <w:rFonts w:ascii="Times New Roman" w:hAnsi="Times New Roman" w:cs="Times New Roman"/>
          <w:sz w:val="20"/>
        </w:rPr>
        <w:t xml:space="preserve"> państwowa osoba prawna lub jednoosobowa spółka Skarbu Państwa,</w:t>
      </w:r>
    </w:p>
    <w:p w14:paraId="50ED2B7B" w14:textId="386CC625" w:rsidR="00423666" w:rsidRPr="00423666" w:rsidRDefault="00910183" w:rsidP="00423666">
      <w:pPr>
        <w:spacing w:before="25"/>
        <w:ind w:left="37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7 </w:t>
      </w:r>
      <w:r>
        <w:t>–</w:t>
      </w:r>
      <w:r w:rsidR="00423666" w:rsidRPr="00423666">
        <w:rPr>
          <w:rFonts w:ascii="Times New Roman" w:hAnsi="Times New Roman" w:cs="Times New Roman"/>
          <w:sz w:val="20"/>
        </w:rPr>
        <w:t xml:space="preserve"> Państwowe Gospodarstwo Leśne – Lasy Państwowe,</w:t>
      </w:r>
    </w:p>
    <w:p w14:paraId="35A9F995" w14:textId="2C686D55" w:rsidR="00423666" w:rsidRPr="00423666" w:rsidRDefault="00910183" w:rsidP="00423666">
      <w:pPr>
        <w:spacing w:before="25"/>
        <w:ind w:left="37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8 </w:t>
      </w:r>
      <w:r>
        <w:t>–</w:t>
      </w:r>
      <w:r w:rsidR="00423666" w:rsidRPr="00423666">
        <w:rPr>
          <w:rFonts w:ascii="Times New Roman" w:hAnsi="Times New Roman" w:cs="Times New Roman"/>
          <w:sz w:val="20"/>
        </w:rPr>
        <w:t xml:space="preserve"> </w:t>
      </w:r>
      <w:r w:rsidR="00FA4010" w:rsidRPr="00FA4010">
        <w:rPr>
          <w:rFonts w:ascii="Times New Roman" w:hAnsi="Times New Roman" w:cs="Times New Roman"/>
          <w:sz w:val="20"/>
        </w:rPr>
        <w:t>Krajowy Ośrodek Wsparcia Rolnictwa</w:t>
      </w:r>
      <w:r w:rsidR="00FA4010">
        <w:rPr>
          <w:rFonts w:ascii="Times New Roman" w:hAnsi="Times New Roman" w:cs="Times New Roman"/>
          <w:sz w:val="20"/>
        </w:rPr>
        <w:t>,</w:t>
      </w:r>
    </w:p>
    <w:p w14:paraId="54D8922F" w14:textId="4CCE1831" w:rsidR="00423666" w:rsidRPr="00423666" w:rsidRDefault="00910183" w:rsidP="00423666">
      <w:pPr>
        <w:spacing w:before="25"/>
        <w:ind w:left="37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9 </w:t>
      </w:r>
      <w:r>
        <w:t>–</w:t>
      </w:r>
      <w:r w:rsidR="00423666" w:rsidRPr="00423666">
        <w:rPr>
          <w:rFonts w:ascii="Times New Roman" w:hAnsi="Times New Roman" w:cs="Times New Roman"/>
          <w:sz w:val="20"/>
        </w:rPr>
        <w:t xml:space="preserve"> Agencja Mienia Wojskowego</w:t>
      </w:r>
      <w:r w:rsidR="00FA4010">
        <w:rPr>
          <w:rFonts w:ascii="Times New Roman" w:hAnsi="Times New Roman" w:cs="Times New Roman"/>
          <w:sz w:val="20"/>
        </w:rPr>
        <w:t>,</w:t>
      </w:r>
    </w:p>
    <w:p w14:paraId="136CF2BD" w14:textId="4FC5792E" w:rsidR="00423666" w:rsidRPr="00423666" w:rsidRDefault="00423666" w:rsidP="00423666">
      <w:pPr>
        <w:spacing w:before="25"/>
        <w:ind w:left="373"/>
        <w:rPr>
          <w:rFonts w:ascii="Times New Roman" w:hAnsi="Times New Roman" w:cs="Times New Roman"/>
          <w:sz w:val="20"/>
        </w:rPr>
      </w:pPr>
      <w:r w:rsidRPr="00423666">
        <w:rPr>
          <w:rFonts w:ascii="Times New Roman" w:hAnsi="Times New Roman" w:cs="Times New Roman"/>
          <w:sz w:val="20"/>
        </w:rPr>
        <w:t xml:space="preserve">11 </w:t>
      </w:r>
      <w:r w:rsidR="00910183">
        <w:t>–</w:t>
      </w:r>
      <w:r w:rsidRPr="00423666">
        <w:rPr>
          <w:rFonts w:ascii="Times New Roman" w:hAnsi="Times New Roman" w:cs="Times New Roman"/>
          <w:sz w:val="20"/>
        </w:rPr>
        <w:t xml:space="preserve"> państwowa jednostka organizacyjna bez osobowości prawnej,</w:t>
      </w:r>
    </w:p>
    <w:p w14:paraId="55A8F215" w14:textId="71A5164B" w:rsidR="00423666" w:rsidRPr="00423666" w:rsidRDefault="00910183" w:rsidP="00423666">
      <w:pPr>
        <w:spacing w:before="25"/>
        <w:ind w:left="37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12 </w:t>
      </w:r>
      <w:r>
        <w:t>–</w:t>
      </w:r>
      <w:r w:rsidR="00423666" w:rsidRPr="00423666">
        <w:rPr>
          <w:rFonts w:ascii="Times New Roman" w:hAnsi="Times New Roman" w:cs="Times New Roman"/>
          <w:sz w:val="20"/>
        </w:rPr>
        <w:t xml:space="preserve"> gminna jednostka organizacyjna bez osobowości prawnej, </w:t>
      </w:r>
    </w:p>
    <w:p w14:paraId="4D5BFD06" w14:textId="21E1DD74" w:rsidR="00423666" w:rsidRPr="00423666" w:rsidRDefault="00910183" w:rsidP="00423666">
      <w:pPr>
        <w:spacing w:before="25"/>
        <w:ind w:left="37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13 </w:t>
      </w:r>
      <w:r>
        <w:t>–</w:t>
      </w:r>
      <w:r w:rsidR="00423666" w:rsidRPr="00423666">
        <w:rPr>
          <w:rFonts w:ascii="Times New Roman" w:hAnsi="Times New Roman" w:cs="Times New Roman"/>
          <w:sz w:val="20"/>
        </w:rPr>
        <w:t xml:space="preserve"> powiatowa jednostka organizacyjna bez osobowości prawnej, </w:t>
      </w:r>
    </w:p>
    <w:p w14:paraId="5D06B083" w14:textId="50375EA6" w:rsidR="00423666" w:rsidRPr="00423666" w:rsidRDefault="00910183" w:rsidP="00423666">
      <w:pPr>
        <w:spacing w:before="25"/>
        <w:ind w:left="37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14 </w:t>
      </w:r>
      <w:r>
        <w:t>–</w:t>
      </w:r>
      <w:r w:rsidR="00423666" w:rsidRPr="00423666">
        <w:rPr>
          <w:rFonts w:ascii="Times New Roman" w:hAnsi="Times New Roman" w:cs="Times New Roman"/>
          <w:sz w:val="20"/>
        </w:rPr>
        <w:t xml:space="preserve"> wojewódzka jednostka organizacyjna bez osobowości prawnej,</w:t>
      </w:r>
    </w:p>
    <w:p w14:paraId="64AE698E" w14:textId="18A52690" w:rsidR="00423666" w:rsidRPr="00423666" w:rsidRDefault="00910183" w:rsidP="00423666">
      <w:pPr>
        <w:spacing w:before="25"/>
        <w:ind w:left="37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15 </w:t>
      </w:r>
      <w:r>
        <w:t>–</w:t>
      </w:r>
      <w:r w:rsidR="00423666" w:rsidRPr="00423666">
        <w:rPr>
          <w:rFonts w:ascii="Times New Roman" w:hAnsi="Times New Roman" w:cs="Times New Roman"/>
          <w:sz w:val="20"/>
        </w:rPr>
        <w:t xml:space="preserve"> gminna osoba prawna lub jednoosobowa spółka gminy,</w:t>
      </w:r>
    </w:p>
    <w:p w14:paraId="12144FDE" w14:textId="5F0B46FD" w:rsidR="00423666" w:rsidRPr="00423666" w:rsidRDefault="00910183" w:rsidP="00423666">
      <w:pPr>
        <w:spacing w:before="25"/>
        <w:ind w:left="37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16 </w:t>
      </w:r>
      <w:r>
        <w:t>–</w:t>
      </w:r>
      <w:r w:rsidR="00423666" w:rsidRPr="00423666">
        <w:rPr>
          <w:rFonts w:ascii="Times New Roman" w:hAnsi="Times New Roman" w:cs="Times New Roman"/>
          <w:sz w:val="20"/>
        </w:rPr>
        <w:t xml:space="preserve"> powiatowa osoba prawna lub jednoosobowa spółka powiatu,</w:t>
      </w:r>
    </w:p>
    <w:p w14:paraId="3048C4FA" w14:textId="11ED762B" w:rsidR="00423666" w:rsidRPr="00423666" w:rsidRDefault="00910183" w:rsidP="00423666">
      <w:pPr>
        <w:spacing w:before="25"/>
        <w:ind w:left="37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17 </w:t>
      </w:r>
      <w:r>
        <w:t>–</w:t>
      </w:r>
      <w:r w:rsidR="00423666" w:rsidRPr="00423666">
        <w:rPr>
          <w:rFonts w:ascii="Times New Roman" w:hAnsi="Times New Roman" w:cs="Times New Roman"/>
          <w:sz w:val="20"/>
        </w:rPr>
        <w:t xml:space="preserve"> wojewódzka osoba prawna lub jednoosobowa spółka województwa,</w:t>
      </w:r>
    </w:p>
    <w:p w14:paraId="72B96FAD" w14:textId="5F41431D" w:rsidR="00423666" w:rsidRPr="00423666" w:rsidRDefault="00910183" w:rsidP="00423666">
      <w:pPr>
        <w:spacing w:before="25"/>
        <w:ind w:left="37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23 </w:t>
      </w:r>
      <w:r>
        <w:t>–</w:t>
      </w:r>
      <w:r w:rsidR="00423666" w:rsidRPr="00423666">
        <w:rPr>
          <w:rFonts w:ascii="Times New Roman" w:hAnsi="Times New Roman" w:cs="Times New Roman"/>
          <w:sz w:val="20"/>
        </w:rPr>
        <w:t xml:space="preserve"> spółdzielnia mieszkaniowa, </w:t>
      </w:r>
    </w:p>
    <w:p w14:paraId="4EFE3D47" w14:textId="4FC44940" w:rsidR="00423666" w:rsidRPr="00423666" w:rsidRDefault="00910183" w:rsidP="00423666">
      <w:pPr>
        <w:spacing w:before="25"/>
        <w:ind w:left="37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24 </w:t>
      </w:r>
      <w:r>
        <w:t>–</w:t>
      </w:r>
      <w:r w:rsidR="00423666" w:rsidRPr="00423666">
        <w:rPr>
          <w:rFonts w:ascii="Times New Roman" w:hAnsi="Times New Roman" w:cs="Times New Roman"/>
          <w:sz w:val="20"/>
        </w:rPr>
        <w:t xml:space="preserve"> spółdzielnia lub związek spółdzielni (z wyłączeniem mieszkaniowych),</w:t>
      </w:r>
    </w:p>
    <w:p w14:paraId="0A81A955" w14:textId="3B9C0CC5" w:rsidR="00423666" w:rsidRPr="00423666" w:rsidRDefault="00910183" w:rsidP="00423666">
      <w:pPr>
        <w:spacing w:before="25"/>
        <w:ind w:left="37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25 </w:t>
      </w:r>
      <w:r>
        <w:t>–</w:t>
      </w:r>
      <w:r w:rsidR="00423666" w:rsidRPr="00423666">
        <w:rPr>
          <w:rFonts w:ascii="Times New Roman" w:hAnsi="Times New Roman" w:cs="Times New Roman"/>
          <w:sz w:val="20"/>
        </w:rPr>
        <w:t xml:space="preserve"> kościoły lub związki wyznaniowe,</w:t>
      </w:r>
    </w:p>
    <w:p w14:paraId="2B49E1DF" w14:textId="45C86CC8" w:rsidR="00423666" w:rsidRPr="00423666" w:rsidRDefault="00910183" w:rsidP="00423666">
      <w:pPr>
        <w:spacing w:before="25"/>
        <w:ind w:left="37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26 </w:t>
      </w:r>
      <w:r>
        <w:t>–</w:t>
      </w:r>
      <w:r w:rsidR="00423666" w:rsidRPr="00423666">
        <w:rPr>
          <w:rFonts w:ascii="Times New Roman" w:hAnsi="Times New Roman" w:cs="Times New Roman"/>
          <w:sz w:val="20"/>
        </w:rPr>
        <w:t xml:space="preserve"> spółka handlowa nie będąca cudzoziemcem,</w:t>
      </w:r>
    </w:p>
    <w:p w14:paraId="4C6AE022" w14:textId="3D2C043A" w:rsidR="00423666" w:rsidRPr="00423666" w:rsidRDefault="00910183" w:rsidP="00423666">
      <w:pPr>
        <w:spacing w:before="25"/>
        <w:ind w:left="37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27 </w:t>
      </w:r>
      <w:r>
        <w:t>–</w:t>
      </w:r>
      <w:r w:rsidR="00423666" w:rsidRPr="00423666">
        <w:rPr>
          <w:rFonts w:ascii="Times New Roman" w:hAnsi="Times New Roman" w:cs="Times New Roman"/>
          <w:sz w:val="20"/>
        </w:rPr>
        <w:t xml:space="preserve"> spółka handlowa będąca cudzoziemcem,</w:t>
      </w:r>
    </w:p>
    <w:p w14:paraId="3B255410" w14:textId="34ABFEF9" w:rsidR="00423666" w:rsidRPr="00423666" w:rsidRDefault="00910183" w:rsidP="00423666">
      <w:pPr>
        <w:spacing w:before="25"/>
        <w:ind w:left="37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28 </w:t>
      </w:r>
      <w:r>
        <w:t>–</w:t>
      </w:r>
      <w:r w:rsidR="00423666" w:rsidRPr="00423666">
        <w:rPr>
          <w:rFonts w:ascii="Times New Roman" w:hAnsi="Times New Roman" w:cs="Times New Roman"/>
          <w:sz w:val="20"/>
        </w:rPr>
        <w:t xml:space="preserve"> osoba prawna, inna niż spółka handlowa, będąca cudzoziemcem,</w:t>
      </w:r>
    </w:p>
    <w:p w14:paraId="2216D03E" w14:textId="670D2044" w:rsidR="00423666" w:rsidRPr="00423666" w:rsidRDefault="00910183" w:rsidP="00423666">
      <w:pPr>
        <w:spacing w:before="25"/>
        <w:ind w:left="37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29 </w:t>
      </w:r>
      <w:r>
        <w:t>–</w:t>
      </w:r>
      <w:r w:rsidR="00423666" w:rsidRPr="00423666">
        <w:rPr>
          <w:rFonts w:ascii="Times New Roman" w:hAnsi="Times New Roman" w:cs="Times New Roman"/>
          <w:sz w:val="20"/>
        </w:rPr>
        <w:t xml:space="preserve"> partia polityczna,</w:t>
      </w:r>
    </w:p>
    <w:p w14:paraId="603F999D" w14:textId="34E090CB" w:rsidR="00423666" w:rsidRPr="00423666" w:rsidRDefault="00910183" w:rsidP="00423666">
      <w:pPr>
        <w:spacing w:before="25"/>
        <w:ind w:left="37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30 </w:t>
      </w:r>
      <w:r>
        <w:t>–</w:t>
      </w:r>
      <w:r w:rsidR="00423666" w:rsidRPr="00423666">
        <w:rPr>
          <w:rFonts w:ascii="Times New Roman" w:hAnsi="Times New Roman" w:cs="Times New Roman"/>
          <w:sz w:val="20"/>
        </w:rPr>
        <w:t xml:space="preserve"> stowarzyszenie,</w:t>
      </w:r>
    </w:p>
    <w:p w14:paraId="02F4F3A1" w14:textId="36E57460" w:rsidR="00423666" w:rsidRPr="00423666" w:rsidRDefault="00910183" w:rsidP="00423666">
      <w:pPr>
        <w:spacing w:before="25"/>
        <w:ind w:left="37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31 </w:t>
      </w:r>
      <w:r>
        <w:t>–</w:t>
      </w:r>
      <w:r w:rsidR="00423666" w:rsidRPr="00423666">
        <w:rPr>
          <w:rFonts w:ascii="Times New Roman" w:hAnsi="Times New Roman" w:cs="Times New Roman"/>
          <w:sz w:val="20"/>
        </w:rPr>
        <w:t xml:space="preserve"> jednostka organizacyjna nie będąca osobą prawną, której ustawa przyznała zdolność prawną,</w:t>
      </w:r>
    </w:p>
    <w:p w14:paraId="0A3327EE" w14:textId="57499C2F" w:rsidR="00423666" w:rsidRPr="00423666" w:rsidRDefault="00910183" w:rsidP="00423666">
      <w:pPr>
        <w:spacing w:before="25"/>
        <w:ind w:left="37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32 </w:t>
      </w:r>
      <w:r>
        <w:t>–</w:t>
      </w:r>
      <w:r w:rsidR="00423666" w:rsidRPr="00423666">
        <w:rPr>
          <w:rFonts w:ascii="Times New Roman" w:hAnsi="Times New Roman" w:cs="Times New Roman"/>
          <w:sz w:val="20"/>
        </w:rPr>
        <w:t xml:space="preserve"> podmioty, inne niż małżeństwo, pozostające we współwłasności łącznej do nieruchomości,</w:t>
      </w:r>
    </w:p>
    <w:p w14:paraId="678F9107" w14:textId="29BF10B2" w:rsidR="00423666" w:rsidRPr="00423666" w:rsidRDefault="00910183" w:rsidP="00423666">
      <w:pPr>
        <w:spacing w:before="25"/>
        <w:ind w:left="37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33 </w:t>
      </w:r>
      <w:r>
        <w:t>–</w:t>
      </w:r>
      <w:r w:rsidR="00423666" w:rsidRPr="00423666">
        <w:rPr>
          <w:rFonts w:ascii="Times New Roman" w:hAnsi="Times New Roman" w:cs="Times New Roman"/>
          <w:sz w:val="20"/>
        </w:rPr>
        <w:t xml:space="preserve"> spółka cywilna,</w:t>
      </w:r>
    </w:p>
    <w:p w14:paraId="09BBB9E4" w14:textId="26AC5A7D" w:rsidR="00423666" w:rsidRPr="00423666" w:rsidRDefault="00910183" w:rsidP="00423666">
      <w:pPr>
        <w:spacing w:before="25"/>
        <w:ind w:left="37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34 </w:t>
      </w:r>
      <w:r>
        <w:t>–</w:t>
      </w:r>
      <w:r w:rsidR="00423666" w:rsidRPr="00423666">
        <w:rPr>
          <w:rFonts w:ascii="Times New Roman" w:hAnsi="Times New Roman" w:cs="Times New Roman"/>
          <w:sz w:val="20"/>
        </w:rPr>
        <w:t xml:space="preserve"> małżeństwo obywateli polskich, </w:t>
      </w:r>
    </w:p>
    <w:p w14:paraId="01D709CB" w14:textId="6E11FBCB" w:rsidR="00423666" w:rsidRPr="00423666" w:rsidRDefault="00910183" w:rsidP="00423666">
      <w:pPr>
        <w:spacing w:before="25"/>
        <w:ind w:left="37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35 </w:t>
      </w:r>
      <w:r>
        <w:t>–</w:t>
      </w:r>
      <w:r w:rsidR="00423666" w:rsidRPr="00423666">
        <w:rPr>
          <w:rFonts w:ascii="Times New Roman" w:hAnsi="Times New Roman" w:cs="Times New Roman"/>
          <w:sz w:val="20"/>
        </w:rPr>
        <w:t xml:space="preserve"> małżeństwo, w którym co najmniej jeden ze współmałżonków jest cudzoziemcem, </w:t>
      </w:r>
    </w:p>
    <w:p w14:paraId="319F596F" w14:textId="47DE93D8" w:rsidR="00423666" w:rsidRPr="00423666" w:rsidRDefault="00910183" w:rsidP="00423666">
      <w:pPr>
        <w:spacing w:before="25"/>
        <w:ind w:left="37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36 </w:t>
      </w:r>
      <w:r>
        <w:t>–</w:t>
      </w:r>
      <w:r w:rsidR="00423666" w:rsidRPr="00423666">
        <w:rPr>
          <w:rFonts w:ascii="Times New Roman" w:hAnsi="Times New Roman" w:cs="Times New Roman"/>
          <w:sz w:val="20"/>
        </w:rPr>
        <w:t xml:space="preserve"> województwo, </w:t>
      </w:r>
    </w:p>
    <w:p w14:paraId="4936C301" w14:textId="2B651C70" w:rsidR="00423666" w:rsidRPr="00423666" w:rsidRDefault="00910183" w:rsidP="00423666">
      <w:pPr>
        <w:spacing w:before="25"/>
        <w:ind w:left="37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37 </w:t>
      </w:r>
      <w:r>
        <w:t>–</w:t>
      </w:r>
      <w:r w:rsidR="00423666" w:rsidRPr="00423666">
        <w:rPr>
          <w:rFonts w:ascii="Times New Roman" w:hAnsi="Times New Roman" w:cs="Times New Roman"/>
          <w:sz w:val="20"/>
        </w:rPr>
        <w:t xml:space="preserve"> powiat,</w:t>
      </w:r>
    </w:p>
    <w:p w14:paraId="54E3D960" w14:textId="08FB407B" w:rsidR="00423666" w:rsidRPr="00423666" w:rsidRDefault="00910183" w:rsidP="00423666">
      <w:pPr>
        <w:spacing w:before="25"/>
        <w:ind w:left="37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38 </w:t>
      </w:r>
      <w:r>
        <w:t>–</w:t>
      </w:r>
      <w:r w:rsidR="00423666" w:rsidRPr="00423666">
        <w:rPr>
          <w:rFonts w:ascii="Times New Roman" w:hAnsi="Times New Roman" w:cs="Times New Roman"/>
          <w:sz w:val="20"/>
        </w:rPr>
        <w:t xml:space="preserve"> spółdzielnia rolnicza,</w:t>
      </w:r>
    </w:p>
    <w:p w14:paraId="441713D0" w14:textId="7AC8F20F" w:rsidR="00423666" w:rsidRPr="00423666" w:rsidRDefault="00910183" w:rsidP="00423666">
      <w:pPr>
        <w:spacing w:before="25"/>
        <w:ind w:left="37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40 </w:t>
      </w:r>
      <w:r>
        <w:t>–</w:t>
      </w:r>
      <w:r w:rsidR="00423666" w:rsidRPr="00423666">
        <w:rPr>
          <w:rFonts w:ascii="Times New Roman" w:hAnsi="Times New Roman" w:cs="Times New Roman"/>
          <w:sz w:val="20"/>
        </w:rPr>
        <w:t xml:space="preserve"> właściciel nieustalony,</w:t>
      </w:r>
    </w:p>
    <w:p w14:paraId="445FE788" w14:textId="088A7CF1" w:rsidR="00423666" w:rsidRPr="00423666" w:rsidRDefault="00910183" w:rsidP="00423666">
      <w:pPr>
        <w:spacing w:before="25"/>
        <w:ind w:left="37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41 </w:t>
      </w:r>
      <w:r>
        <w:t>–</w:t>
      </w:r>
      <w:r w:rsidR="00423666" w:rsidRPr="00423666">
        <w:rPr>
          <w:rFonts w:ascii="Times New Roman" w:hAnsi="Times New Roman" w:cs="Times New Roman"/>
          <w:sz w:val="20"/>
        </w:rPr>
        <w:t xml:space="preserve"> wspólnota gruntowa, </w:t>
      </w:r>
    </w:p>
    <w:p w14:paraId="2E42257F" w14:textId="3D15BD3F" w:rsidR="00423666" w:rsidRPr="00423666" w:rsidRDefault="00910183" w:rsidP="00423666">
      <w:pPr>
        <w:spacing w:before="25"/>
        <w:ind w:left="37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42 </w:t>
      </w:r>
      <w:r>
        <w:t>–</w:t>
      </w:r>
      <w:r w:rsidR="00423666" w:rsidRPr="00423666">
        <w:rPr>
          <w:rFonts w:ascii="Times New Roman" w:hAnsi="Times New Roman" w:cs="Times New Roman"/>
          <w:sz w:val="20"/>
        </w:rPr>
        <w:t xml:space="preserve"> minister właściwy ds. gospodarki morskiej, </w:t>
      </w:r>
    </w:p>
    <w:p w14:paraId="3AA551DA" w14:textId="0C12A385" w:rsidR="00423666" w:rsidRPr="00423666" w:rsidRDefault="00910183" w:rsidP="00423666">
      <w:pPr>
        <w:spacing w:before="25"/>
        <w:ind w:left="37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43 </w:t>
      </w:r>
      <w:r>
        <w:t>–</w:t>
      </w:r>
      <w:r w:rsidR="00423666" w:rsidRPr="00423666">
        <w:rPr>
          <w:rFonts w:ascii="Times New Roman" w:hAnsi="Times New Roman" w:cs="Times New Roman"/>
          <w:sz w:val="20"/>
        </w:rPr>
        <w:t xml:space="preserve"> Prezes Państwowego Gospodarstwa Wodnego Wody Polskie, </w:t>
      </w:r>
    </w:p>
    <w:p w14:paraId="7341F46E" w14:textId="1DAB1C44" w:rsidR="00423666" w:rsidRPr="00423666" w:rsidRDefault="00910183" w:rsidP="00423666">
      <w:pPr>
        <w:spacing w:before="25"/>
        <w:ind w:left="37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44 </w:t>
      </w:r>
      <w:r>
        <w:t>–</w:t>
      </w:r>
      <w:r w:rsidR="00423666" w:rsidRPr="00423666">
        <w:rPr>
          <w:rFonts w:ascii="Times New Roman" w:hAnsi="Times New Roman" w:cs="Times New Roman"/>
          <w:sz w:val="20"/>
        </w:rPr>
        <w:t xml:space="preserve"> Generalny Dyrektor Dróg Krajowych i Autostrad,</w:t>
      </w:r>
    </w:p>
    <w:p w14:paraId="444B10CE" w14:textId="2F67D639" w:rsidR="00423666" w:rsidRPr="00423666" w:rsidRDefault="00910183" w:rsidP="00423666">
      <w:pPr>
        <w:spacing w:before="25"/>
        <w:ind w:left="37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45 </w:t>
      </w:r>
      <w:r>
        <w:t>–</w:t>
      </w:r>
      <w:r w:rsidR="00423666" w:rsidRPr="00423666">
        <w:rPr>
          <w:rFonts w:ascii="Times New Roman" w:hAnsi="Times New Roman" w:cs="Times New Roman"/>
          <w:sz w:val="20"/>
        </w:rPr>
        <w:t xml:space="preserve"> dyrektor parku narodowego,</w:t>
      </w:r>
    </w:p>
    <w:p w14:paraId="0ED07798" w14:textId="01AE5595" w:rsidR="00423666" w:rsidRPr="00423666" w:rsidRDefault="00910183" w:rsidP="00423666">
      <w:pPr>
        <w:spacing w:before="25"/>
        <w:ind w:left="37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46 </w:t>
      </w:r>
      <w:r>
        <w:t>–</w:t>
      </w:r>
      <w:r w:rsidR="00423666" w:rsidRPr="00423666">
        <w:rPr>
          <w:rFonts w:ascii="Times New Roman" w:hAnsi="Times New Roman" w:cs="Times New Roman"/>
          <w:sz w:val="20"/>
        </w:rPr>
        <w:t xml:space="preserve"> marszałek województwa,</w:t>
      </w:r>
    </w:p>
    <w:p w14:paraId="6E88C401" w14:textId="608A1771" w:rsidR="00423666" w:rsidRPr="00766907" w:rsidRDefault="00910183" w:rsidP="00423666">
      <w:pPr>
        <w:spacing w:before="25"/>
        <w:ind w:left="37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47 </w:t>
      </w:r>
      <w:r>
        <w:t>–</w:t>
      </w:r>
      <w:r w:rsidR="00423666" w:rsidRPr="00423666">
        <w:rPr>
          <w:rFonts w:ascii="Times New Roman" w:hAnsi="Times New Roman" w:cs="Times New Roman"/>
          <w:sz w:val="20"/>
        </w:rPr>
        <w:t xml:space="preserve"> inne.</w:t>
      </w:r>
    </w:p>
    <w:sectPr w:rsidR="00423666" w:rsidRPr="00766907" w:rsidSect="00A83A6E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BADE23" w14:textId="77777777" w:rsidR="001F4867" w:rsidRDefault="001F4867" w:rsidP="00766907">
      <w:pPr>
        <w:spacing w:line="240" w:lineRule="auto"/>
      </w:pPr>
      <w:r>
        <w:separator/>
      </w:r>
    </w:p>
  </w:endnote>
  <w:endnote w:type="continuationSeparator" w:id="0">
    <w:p w14:paraId="2E73044E" w14:textId="77777777" w:rsidR="001F4867" w:rsidRDefault="001F4867" w:rsidP="007669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9DD696" w14:textId="77777777" w:rsidR="001F4867" w:rsidRDefault="001F4867" w:rsidP="00766907">
      <w:pPr>
        <w:spacing w:line="240" w:lineRule="auto"/>
      </w:pPr>
      <w:r>
        <w:separator/>
      </w:r>
    </w:p>
  </w:footnote>
  <w:footnote w:type="continuationSeparator" w:id="0">
    <w:p w14:paraId="20B0463F" w14:textId="77777777" w:rsidR="001F4867" w:rsidRDefault="001F4867" w:rsidP="007669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6B0E"/>
    <w:multiLevelType w:val="hybridMultilevel"/>
    <w:tmpl w:val="ACDE3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F16EA"/>
    <w:multiLevelType w:val="hybridMultilevel"/>
    <w:tmpl w:val="5B2AE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DB868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43A20"/>
    <w:multiLevelType w:val="hybridMultilevel"/>
    <w:tmpl w:val="34BA245C"/>
    <w:lvl w:ilvl="0" w:tplc="7FB0248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29A195B"/>
    <w:multiLevelType w:val="hybridMultilevel"/>
    <w:tmpl w:val="BD20015A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4" w15:restartNumberingAfterBreak="0">
    <w:nsid w:val="25846DDA"/>
    <w:multiLevelType w:val="hybridMultilevel"/>
    <w:tmpl w:val="2D462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D075A"/>
    <w:multiLevelType w:val="hybridMultilevel"/>
    <w:tmpl w:val="35C2CA46"/>
    <w:lvl w:ilvl="0" w:tplc="75440D8C">
      <w:start w:val="1"/>
      <w:numFmt w:val="decimal"/>
      <w:lvlText w:val="%1)"/>
      <w:lvlJc w:val="left"/>
      <w:pPr>
        <w:ind w:left="810" w:hanging="450"/>
      </w:pPr>
      <w:rPr>
        <w:rFonts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3619D"/>
    <w:multiLevelType w:val="hybridMultilevel"/>
    <w:tmpl w:val="02804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B74F4"/>
    <w:multiLevelType w:val="hybridMultilevel"/>
    <w:tmpl w:val="FD7291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64C5B"/>
    <w:multiLevelType w:val="hybridMultilevel"/>
    <w:tmpl w:val="F3744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E6E1E"/>
    <w:multiLevelType w:val="hybridMultilevel"/>
    <w:tmpl w:val="8CCCEE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35019"/>
    <w:multiLevelType w:val="singleLevel"/>
    <w:tmpl w:val="09FEB8D8"/>
    <w:lvl w:ilvl="0">
      <w:start w:val="1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8EE0DA7"/>
    <w:multiLevelType w:val="hybridMultilevel"/>
    <w:tmpl w:val="07DA8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6E41E3"/>
    <w:multiLevelType w:val="singleLevel"/>
    <w:tmpl w:val="D8DADBA2"/>
    <w:lvl w:ilvl="0">
      <w:start w:val="1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D99399B"/>
    <w:multiLevelType w:val="hybridMultilevel"/>
    <w:tmpl w:val="B7083D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F2471"/>
    <w:multiLevelType w:val="singleLevel"/>
    <w:tmpl w:val="53009810"/>
    <w:lvl w:ilvl="0">
      <w:start w:val="5"/>
      <w:numFmt w:val="decimal"/>
      <w:lvlText w:val="%1"/>
      <w:legacy w:legacy="1" w:legacySpace="0" w:legacyIndent="14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E604152"/>
    <w:multiLevelType w:val="singleLevel"/>
    <w:tmpl w:val="65841292"/>
    <w:lvl w:ilvl="0">
      <w:start w:val="3"/>
      <w:numFmt w:val="decimal"/>
      <w:lvlText w:val="%1)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0AA1CE1"/>
    <w:multiLevelType w:val="hybridMultilevel"/>
    <w:tmpl w:val="3E162CE2"/>
    <w:lvl w:ilvl="0" w:tplc="340623B6">
      <w:start w:val="1"/>
      <w:numFmt w:val="decimal"/>
      <w:lvlText w:val="%1)"/>
      <w:lvlJc w:val="left"/>
      <w:pPr>
        <w:ind w:left="786" w:hanging="360"/>
      </w:pPr>
      <w:rPr>
        <w:rFonts w:cs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9390C1D"/>
    <w:multiLevelType w:val="hybridMultilevel"/>
    <w:tmpl w:val="8D72B3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C929C7"/>
    <w:multiLevelType w:val="hybridMultilevel"/>
    <w:tmpl w:val="C6A2A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01233B"/>
    <w:multiLevelType w:val="hybridMultilevel"/>
    <w:tmpl w:val="78FAA4CE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1">
      <w:start w:val="1"/>
      <w:numFmt w:val="decimal"/>
      <w:lvlText w:val="%2)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num w:numId="1">
    <w:abstractNumId w:val="13"/>
  </w:num>
  <w:num w:numId="2">
    <w:abstractNumId w:val="16"/>
  </w:num>
  <w:num w:numId="3">
    <w:abstractNumId w:val="2"/>
  </w:num>
  <w:num w:numId="4">
    <w:abstractNumId w:val="9"/>
  </w:num>
  <w:num w:numId="5">
    <w:abstractNumId w:val="7"/>
  </w:num>
  <w:num w:numId="6">
    <w:abstractNumId w:val="5"/>
  </w:num>
  <w:num w:numId="7">
    <w:abstractNumId w:val="17"/>
  </w:num>
  <w:num w:numId="8">
    <w:abstractNumId w:val="12"/>
  </w:num>
  <w:num w:numId="9">
    <w:abstractNumId w:val="10"/>
  </w:num>
  <w:num w:numId="10">
    <w:abstractNumId w:val="15"/>
  </w:num>
  <w:num w:numId="11">
    <w:abstractNumId w:val="14"/>
  </w:num>
  <w:num w:numId="12">
    <w:abstractNumId w:val="4"/>
  </w:num>
  <w:num w:numId="13">
    <w:abstractNumId w:val="1"/>
  </w:num>
  <w:num w:numId="14">
    <w:abstractNumId w:val="6"/>
  </w:num>
  <w:num w:numId="15">
    <w:abstractNumId w:val="8"/>
  </w:num>
  <w:num w:numId="16">
    <w:abstractNumId w:val="11"/>
  </w:num>
  <w:num w:numId="17">
    <w:abstractNumId w:val="18"/>
  </w:num>
  <w:num w:numId="18">
    <w:abstractNumId w:val="0"/>
  </w:num>
  <w:num w:numId="19">
    <w:abstractNumId w:val="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C47"/>
    <w:rsid w:val="00091CA3"/>
    <w:rsid w:val="000B032D"/>
    <w:rsid w:val="00154983"/>
    <w:rsid w:val="00160E3D"/>
    <w:rsid w:val="0019032D"/>
    <w:rsid w:val="001C0480"/>
    <w:rsid w:val="001F4867"/>
    <w:rsid w:val="00263EC2"/>
    <w:rsid w:val="002B1EC4"/>
    <w:rsid w:val="002F617A"/>
    <w:rsid w:val="00365834"/>
    <w:rsid w:val="003C3E8F"/>
    <w:rsid w:val="004043A9"/>
    <w:rsid w:val="004211ED"/>
    <w:rsid w:val="00423666"/>
    <w:rsid w:val="00436829"/>
    <w:rsid w:val="00444EC1"/>
    <w:rsid w:val="004723D9"/>
    <w:rsid w:val="004C45C6"/>
    <w:rsid w:val="0051378A"/>
    <w:rsid w:val="00513E23"/>
    <w:rsid w:val="00563E97"/>
    <w:rsid w:val="006341D2"/>
    <w:rsid w:val="00664E3C"/>
    <w:rsid w:val="00687F11"/>
    <w:rsid w:val="006A7E79"/>
    <w:rsid w:val="006F4011"/>
    <w:rsid w:val="00760C9B"/>
    <w:rsid w:val="00766907"/>
    <w:rsid w:val="007944FF"/>
    <w:rsid w:val="007D4BAC"/>
    <w:rsid w:val="007F02B6"/>
    <w:rsid w:val="0086385C"/>
    <w:rsid w:val="008A6F1E"/>
    <w:rsid w:val="00910183"/>
    <w:rsid w:val="00956BAA"/>
    <w:rsid w:val="009C0120"/>
    <w:rsid w:val="009E5AA5"/>
    <w:rsid w:val="00A03897"/>
    <w:rsid w:val="00A157E9"/>
    <w:rsid w:val="00A235E0"/>
    <w:rsid w:val="00A2729F"/>
    <w:rsid w:val="00A83A6E"/>
    <w:rsid w:val="00AD11A4"/>
    <w:rsid w:val="00AD549A"/>
    <w:rsid w:val="00AD71D8"/>
    <w:rsid w:val="00B2271F"/>
    <w:rsid w:val="00B63975"/>
    <w:rsid w:val="00B8449C"/>
    <w:rsid w:val="00B9790E"/>
    <w:rsid w:val="00BA73AC"/>
    <w:rsid w:val="00BC0D3C"/>
    <w:rsid w:val="00BF4C47"/>
    <w:rsid w:val="00C14957"/>
    <w:rsid w:val="00C80380"/>
    <w:rsid w:val="00CB4F3F"/>
    <w:rsid w:val="00CB5383"/>
    <w:rsid w:val="00CC7BDA"/>
    <w:rsid w:val="00CE4F17"/>
    <w:rsid w:val="00D2694C"/>
    <w:rsid w:val="00D57EF0"/>
    <w:rsid w:val="00D66986"/>
    <w:rsid w:val="00D86C8F"/>
    <w:rsid w:val="00E028CC"/>
    <w:rsid w:val="00E41E47"/>
    <w:rsid w:val="00E42559"/>
    <w:rsid w:val="00E44EE8"/>
    <w:rsid w:val="00E6242C"/>
    <w:rsid w:val="00EA04B2"/>
    <w:rsid w:val="00EB364B"/>
    <w:rsid w:val="00EE6F9C"/>
    <w:rsid w:val="00F63430"/>
    <w:rsid w:val="00FA4010"/>
    <w:rsid w:val="00FE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C8E49"/>
  <w15:docId w15:val="{5C89C3BA-B693-4860-A093-96CA17DE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4C47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7EF0"/>
    <w:pPr>
      <w:keepNext/>
      <w:keepLines/>
      <w:widowControl/>
      <w:autoSpaceDE/>
      <w:autoSpaceDN/>
      <w:adjustRightInd/>
      <w:spacing w:before="480" w:after="20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7EF0"/>
    <w:pPr>
      <w:keepNext/>
      <w:keepLines/>
      <w:widowControl/>
      <w:autoSpaceDE/>
      <w:autoSpaceDN/>
      <w:adjustRightInd/>
      <w:spacing w:before="200" w:after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57EF0"/>
    <w:pPr>
      <w:keepNext/>
      <w:keepLines/>
      <w:widowControl/>
      <w:autoSpaceDE/>
      <w:autoSpaceDN/>
      <w:adjustRightInd/>
      <w:spacing w:before="200" w:after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57EF0"/>
    <w:pPr>
      <w:keepNext/>
      <w:keepLines/>
      <w:widowControl/>
      <w:autoSpaceDE/>
      <w:autoSpaceDN/>
      <w:adjustRightInd/>
      <w:spacing w:before="200" w:after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ivpoint">
    <w:name w:val="div.point"/>
    <w:uiPriority w:val="99"/>
    <w:rsid w:val="00BF4C47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BF4C47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1chapter">
    <w:name w:val="h1.chapter"/>
    <w:uiPriority w:val="99"/>
    <w:rsid w:val="00BF4C47"/>
    <w:pPr>
      <w:widowControl w:val="0"/>
      <w:autoSpaceDE w:val="0"/>
      <w:autoSpaceDN w:val="0"/>
      <w:adjustRightInd w:val="0"/>
      <w:spacing w:before="180" w:after="0" w:line="18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8A6F1E"/>
    <w:rPr>
      <w:color w:val="0000FF"/>
      <w:u w:val="single"/>
    </w:rPr>
  </w:style>
  <w:style w:type="paragraph" w:customStyle="1" w:styleId="divparagraph">
    <w:name w:val="div.paragraph"/>
    <w:uiPriority w:val="99"/>
    <w:rsid w:val="00C80380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57EF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57EF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57EF0"/>
    <w:rPr>
      <w:rFonts w:asciiTheme="majorHAnsi" w:eastAsiaTheme="majorEastAsia" w:hAnsiTheme="majorHAnsi" w:cstheme="majorBidi"/>
      <w:b/>
      <w:bCs/>
      <w:color w:val="5B9BD5" w:themeColor="accent1"/>
      <w:sz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57EF0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57EF0"/>
    <w:pPr>
      <w:widowControl/>
      <w:tabs>
        <w:tab w:val="center" w:pos="4680"/>
        <w:tab w:val="right" w:pos="9360"/>
      </w:tabs>
      <w:autoSpaceDE/>
      <w:autoSpaceDN/>
      <w:adjustRightInd/>
      <w:spacing w:after="200" w:line="276" w:lineRule="auto"/>
      <w:jc w:val="left"/>
    </w:pPr>
    <w:rPr>
      <w:rFonts w:ascii="Verdana" w:eastAsia="Verdana" w:hAnsi="Verdana" w:cs="Verdana"/>
      <w:color w:val="auto"/>
      <w:sz w:val="20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57EF0"/>
    <w:rPr>
      <w:rFonts w:ascii="Verdana" w:eastAsia="Verdana" w:hAnsi="Verdana" w:cs="Verdana"/>
      <w:sz w:val="20"/>
      <w:lang w:eastAsia="pl-PL"/>
    </w:rPr>
  </w:style>
  <w:style w:type="paragraph" w:styleId="Wcicienormalne">
    <w:name w:val="Normal Indent"/>
    <w:basedOn w:val="Normalny"/>
    <w:uiPriority w:val="99"/>
    <w:unhideWhenUsed/>
    <w:rsid w:val="00D57EF0"/>
    <w:pPr>
      <w:widowControl/>
      <w:autoSpaceDE/>
      <w:autoSpaceDN/>
      <w:adjustRightInd/>
      <w:spacing w:after="200" w:line="276" w:lineRule="auto"/>
      <w:ind w:left="720"/>
      <w:jc w:val="left"/>
    </w:pPr>
    <w:rPr>
      <w:rFonts w:ascii="Verdana" w:eastAsia="Verdana" w:hAnsi="Verdana" w:cs="Verdana"/>
      <w:color w:val="auto"/>
      <w:sz w:val="20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57EF0"/>
    <w:pPr>
      <w:widowControl/>
      <w:numPr>
        <w:ilvl w:val="1"/>
      </w:numPr>
      <w:autoSpaceDE/>
      <w:autoSpaceDN/>
      <w:adjustRightInd/>
      <w:spacing w:after="200" w:line="276" w:lineRule="auto"/>
      <w:ind w:left="86"/>
      <w:jc w:val="left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57EF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57EF0"/>
    <w:pPr>
      <w:widowControl/>
      <w:pBdr>
        <w:bottom w:val="single" w:sz="8" w:space="4" w:color="5B9BD5" w:themeColor="accent1"/>
      </w:pBdr>
      <w:autoSpaceDE/>
      <w:autoSpaceDN/>
      <w:adjustRightInd/>
      <w:spacing w:after="300" w:line="276" w:lineRule="auto"/>
      <w:contextualSpacing/>
      <w:jc w:val="left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57EF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styleId="Uwydatnienie">
    <w:name w:val="Emphasis"/>
    <w:basedOn w:val="Domylnaczcionkaakapitu"/>
    <w:uiPriority w:val="20"/>
    <w:qFormat/>
    <w:rsid w:val="00D57EF0"/>
    <w:rPr>
      <w:i/>
      <w:iCs/>
    </w:rPr>
  </w:style>
  <w:style w:type="table" w:styleId="Tabela-Siatka">
    <w:name w:val="Table Grid"/>
    <w:basedOn w:val="Standardowy"/>
    <w:uiPriority w:val="39"/>
    <w:rsid w:val="00D57EF0"/>
    <w:pPr>
      <w:spacing w:after="0" w:line="240" w:lineRule="auto"/>
    </w:pPr>
    <w:rPr>
      <w:sz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D57EF0"/>
    <w:pPr>
      <w:widowControl/>
      <w:autoSpaceDE/>
      <w:autoSpaceDN/>
      <w:adjustRightInd/>
      <w:spacing w:after="200" w:line="240" w:lineRule="auto"/>
      <w:jc w:val="left"/>
    </w:pPr>
    <w:rPr>
      <w:rFonts w:ascii="Verdana" w:eastAsia="Verdana" w:hAnsi="Verdana" w:cs="Verdana"/>
      <w:b/>
      <w:bCs/>
      <w:color w:val="5B9BD5" w:themeColor="accent1"/>
    </w:rPr>
  </w:style>
  <w:style w:type="paragraph" w:customStyle="1" w:styleId="HeaderStyle">
    <w:name w:val="HeaderStyle"/>
    <w:rsid w:val="00D57EF0"/>
    <w:pPr>
      <w:spacing w:after="200" w:line="240" w:lineRule="auto"/>
      <w:jc w:val="center"/>
    </w:pPr>
    <w:rPr>
      <w:rFonts w:ascii="Verdana" w:eastAsia="Verdana" w:hAnsi="Verdana" w:cs="Verdana"/>
      <w:b/>
      <w:color w:val="000000" w:themeColor="text1"/>
      <w:sz w:val="20"/>
      <w:lang w:eastAsia="pl-PL"/>
    </w:rPr>
  </w:style>
  <w:style w:type="paragraph" w:customStyle="1" w:styleId="TitleStyle">
    <w:name w:val="TitleStyle"/>
    <w:rsid w:val="00D57EF0"/>
    <w:pPr>
      <w:spacing w:after="200" w:line="240" w:lineRule="auto"/>
    </w:pPr>
    <w:rPr>
      <w:rFonts w:ascii="Verdana" w:eastAsia="Verdana" w:hAnsi="Verdana" w:cs="Verdana"/>
      <w:b/>
      <w:color w:val="000000" w:themeColor="text1"/>
      <w:sz w:val="20"/>
      <w:lang w:eastAsia="pl-PL"/>
    </w:rPr>
  </w:style>
  <w:style w:type="paragraph" w:customStyle="1" w:styleId="TitleCenterStyle">
    <w:name w:val="TitleCenterStyle"/>
    <w:rsid w:val="00D57EF0"/>
    <w:pPr>
      <w:spacing w:after="200" w:line="240" w:lineRule="auto"/>
      <w:jc w:val="center"/>
    </w:pPr>
    <w:rPr>
      <w:rFonts w:ascii="Verdana" w:eastAsia="Verdana" w:hAnsi="Verdana" w:cs="Verdana"/>
      <w:b/>
      <w:color w:val="000000" w:themeColor="text1"/>
      <w:sz w:val="20"/>
      <w:lang w:eastAsia="pl-PL"/>
    </w:rPr>
  </w:style>
  <w:style w:type="paragraph" w:customStyle="1" w:styleId="NormalStyle">
    <w:name w:val="NormalStyle"/>
    <w:rsid w:val="00D57EF0"/>
    <w:pPr>
      <w:spacing w:after="0" w:line="240" w:lineRule="auto"/>
    </w:pPr>
    <w:rPr>
      <w:rFonts w:ascii="Verdana" w:eastAsia="Verdana" w:hAnsi="Verdana" w:cs="Verdana"/>
      <w:color w:val="000000" w:themeColor="text1"/>
      <w:sz w:val="20"/>
      <w:lang w:eastAsia="pl-PL"/>
    </w:rPr>
  </w:style>
  <w:style w:type="paragraph" w:customStyle="1" w:styleId="NormalSpacingStyle">
    <w:name w:val="NormalSpacingStyle"/>
    <w:rsid w:val="00D57EF0"/>
    <w:pPr>
      <w:spacing w:after="200" w:line="240" w:lineRule="auto"/>
    </w:pPr>
    <w:rPr>
      <w:rFonts w:ascii="Verdana" w:eastAsia="Verdana" w:hAnsi="Verdana" w:cs="Verdana"/>
      <w:color w:val="000000" w:themeColor="text1"/>
      <w:sz w:val="20"/>
      <w:lang w:eastAsia="pl-PL"/>
    </w:rPr>
  </w:style>
  <w:style w:type="paragraph" w:customStyle="1" w:styleId="BoldStyle">
    <w:name w:val="BoldStyle"/>
    <w:rsid w:val="00D57EF0"/>
    <w:pPr>
      <w:spacing w:after="0" w:line="240" w:lineRule="auto"/>
    </w:pPr>
    <w:rPr>
      <w:rFonts w:ascii="Verdana" w:eastAsia="Verdana" w:hAnsi="Verdana" w:cs="Verdana"/>
      <w:b/>
      <w:color w:val="000000" w:themeColor="text1"/>
      <w:sz w:val="20"/>
      <w:lang w:eastAsia="pl-PL"/>
    </w:rPr>
  </w:style>
  <w:style w:type="paragraph" w:customStyle="1" w:styleId="DocDefaults">
    <w:name w:val="DocDefaults"/>
    <w:rsid w:val="00D57EF0"/>
    <w:pPr>
      <w:spacing w:after="200" w:line="276" w:lineRule="auto"/>
    </w:pPr>
    <w:rPr>
      <w:sz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7EF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57EF0"/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57EF0"/>
    <w:rPr>
      <w:rFonts w:ascii="Helvetica" w:eastAsia="Times New Roman" w:hAnsi="Helvetica" w:cs="Helvetica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7EF0"/>
    <w:pPr>
      <w:widowControl/>
      <w:autoSpaceDE/>
      <w:autoSpaceDN/>
      <w:adjustRightInd/>
      <w:spacing w:line="240" w:lineRule="auto"/>
      <w:jc w:val="left"/>
    </w:pPr>
    <w:rPr>
      <w:rFonts w:ascii="Segoe UI" w:eastAsia="Verdana" w:hAnsi="Segoe UI" w:cs="Segoe UI"/>
      <w:color w:val="auto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EF0"/>
    <w:rPr>
      <w:rFonts w:ascii="Segoe UI" w:eastAsia="Verdan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D57EF0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="Verdana" w:eastAsia="Verdana" w:hAnsi="Verdana" w:cs="Verdana"/>
      <w:color w:val="auto"/>
      <w:sz w:val="20"/>
      <w:szCs w:val="22"/>
    </w:rPr>
  </w:style>
  <w:style w:type="character" w:customStyle="1" w:styleId="bbcu">
    <w:name w:val="bbc_u"/>
    <w:basedOn w:val="Domylnaczcionkaakapitu"/>
    <w:rsid w:val="00D57EF0"/>
  </w:style>
  <w:style w:type="paragraph" w:customStyle="1" w:styleId="Tabela">
    <w:name w:val="Tabela"/>
    <w:basedOn w:val="Normalny"/>
    <w:link w:val="TabelaZnak"/>
    <w:qFormat/>
    <w:rsid w:val="00D57EF0"/>
    <w:pPr>
      <w:widowControl/>
      <w:autoSpaceDE/>
      <w:autoSpaceDN/>
      <w:adjustRightInd/>
      <w:spacing w:before="120" w:after="120" w:line="240" w:lineRule="auto"/>
    </w:pPr>
    <w:rPr>
      <w:rFonts w:ascii="Times New Roman" w:eastAsiaTheme="minorHAnsi" w:hAnsi="Times New Roman" w:cstheme="minorBidi"/>
      <w:color w:val="auto"/>
      <w:szCs w:val="22"/>
      <w:lang w:eastAsia="en-US"/>
    </w:rPr>
  </w:style>
  <w:style w:type="paragraph" w:customStyle="1" w:styleId="TabelaN">
    <w:name w:val="Tabela_N"/>
    <w:basedOn w:val="Tabela"/>
    <w:link w:val="TabelaNZnak"/>
    <w:autoRedefine/>
    <w:qFormat/>
    <w:rsid w:val="00D57EF0"/>
    <w:pPr>
      <w:framePr w:hSpace="141" w:wrap="around" w:vAnchor="page" w:hAnchor="page" w:x="2896" w:y="1261"/>
      <w:jc w:val="center"/>
    </w:pPr>
    <w:rPr>
      <w:rFonts w:cs="Times New Roman"/>
      <w:b/>
      <w:color w:val="00B050"/>
      <w:szCs w:val="20"/>
    </w:rPr>
  </w:style>
  <w:style w:type="character" w:customStyle="1" w:styleId="TabelaZnak">
    <w:name w:val="Tabela Znak"/>
    <w:basedOn w:val="Domylnaczcionkaakapitu"/>
    <w:link w:val="Tabela"/>
    <w:rsid w:val="00D57EF0"/>
    <w:rPr>
      <w:rFonts w:ascii="Times New Roman" w:hAnsi="Times New Roman"/>
      <w:sz w:val="18"/>
    </w:rPr>
  </w:style>
  <w:style w:type="character" w:customStyle="1" w:styleId="TabelaNZnak">
    <w:name w:val="Tabela_N Znak"/>
    <w:basedOn w:val="TabelaZnak"/>
    <w:link w:val="TabelaN"/>
    <w:rsid w:val="00D57EF0"/>
    <w:rPr>
      <w:rFonts w:ascii="Times New Roman" w:hAnsi="Times New Roman" w:cs="Times New Roman"/>
      <w:b/>
      <w:color w:val="00B050"/>
      <w:sz w:val="18"/>
      <w:szCs w:val="20"/>
    </w:rPr>
  </w:style>
  <w:style w:type="paragraph" w:customStyle="1" w:styleId="Default">
    <w:name w:val="Default"/>
    <w:rsid w:val="00D57E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7EF0"/>
    <w:pPr>
      <w:widowControl/>
      <w:autoSpaceDE/>
      <w:autoSpaceDN/>
      <w:adjustRightInd/>
      <w:spacing w:after="200" w:line="240" w:lineRule="auto"/>
      <w:jc w:val="left"/>
    </w:pPr>
    <w:rPr>
      <w:rFonts w:ascii="Verdana" w:eastAsia="Verdana" w:hAnsi="Verdana" w:cs="Verdana"/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7EF0"/>
    <w:rPr>
      <w:rFonts w:ascii="Verdana" w:eastAsia="Verdana" w:hAnsi="Verdana" w:cs="Verdana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57EF0"/>
    <w:pPr>
      <w:spacing w:after="0" w:line="240" w:lineRule="auto"/>
    </w:pPr>
    <w:rPr>
      <w:rFonts w:ascii="Verdana" w:eastAsia="Verdana" w:hAnsi="Verdana" w:cs="Verdana"/>
      <w:sz w:val="20"/>
      <w:lang w:eastAsia="pl-PL"/>
    </w:rPr>
  </w:style>
  <w:style w:type="character" w:customStyle="1" w:styleId="Brak">
    <w:name w:val="Brak"/>
    <w:rsid w:val="00D57EF0"/>
  </w:style>
  <w:style w:type="paragraph" w:customStyle="1" w:styleId="Style1">
    <w:name w:val="Style1"/>
    <w:basedOn w:val="Normalny"/>
    <w:rsid w:val="00D57EF0"/>
    <w:pPr>
      <w:spacing w:line="240" w:lineRule="exact"/>
      <w:jc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tyle2">
    <w:name w:val="Style2"/>
    <w:basedOn w:val="Normalny"/>
    <w:uiPriority w:val="99"/>
    <w:rsid w:val="00D57EF0"/>
    <w:pPr>
      <w:spacing w:line="298" w:lineRule="exact"/>
      <w:ind w:firstLine="322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tyle3">
    <w:name w:val="Style3"/>
    <w:basedOn w:val="Normalny"/>
    <w:uiPriority w:val="99"/>
    <w:rsid w:val="00D57EF0"/>
    <w:pPr>
      <w:spacing w:line="240" w:lineRule="auto"/>
      <w:jc w:val="lef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tyle4">
    <w:name w:val="Style4"/>
    <w:basedOn w:val="Normalny"/>
    <w:uiPriority w:val="99"/>
    <w:rsid w:val="00D57EF0"/>
    <w:pPr>
      <w:spacing w:line="350" w:lineRule="exact"/>
      <w:ind w:hanging="437"/>
      <w:jc w:val="lef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tyle6">
    <w:name w:val="Style6"/>
    <w:basedOn w:val="Normalny"/>
    <w:rsid w:val="00D57EF0"/>
    <w:pPr>
      <w:spacing w:line="238" w:lineRule="exact"/>
      <w:ind w:hanging="451"/>
      <w:jc w:val="lef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tyle7">
    <w:name w:val="Style7"/>
    <w:basedOn w:val="Normalny"/>
    <w:uiPriority w:val="99"/>
    <w:rsid w:val="00D57EF0"/>
    <w:pPr>
      <w:spacing w:line="240" w:lineRule="auto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D57EF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Domylnaczcionkaakapitu"/>
    <w:uiPriority w:val="99"/>
    <w:rsid w:val="00D57EF0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D57EF0"/>
    <w:rPr>
      <w:rFonts w:ascii="Times New Roman" w:hAnsi="Times New Roman" w:cs="Times New Roman"/>
      <w:sz w:val="12"/>
      <w:szCs w:val="12"/>
    </w:rPr>
  </w:style>
  <w:style w:type="character" w:customStyle="1" w:styleId="FontStyle30">
    <w:name w:val="Font Style30"/>
    <w:rsid w:val="00D57EF0"/>
    <w:rPr>
      <w:rFonts w:ascii="Arial" w:hAnsi="Arial" w:cs="Arial"/>
      <w:b/>
      <w:bCs/>
      <w:sz w:val="20"/>
      <w:szCs w:val="20"/>
    </w:rPr>
  </w:style>
  <w:style w:type="character" w:customStyle="1" w:styleId="FontStyle32">
    <w:name w:val="Font Style32"/>
    <w:rsid w:val="00D57EF0"/>
    <w:rPr>
      <w:rFonts w:ascii="Arial" w:hAnsi="Arial" w:cs="Arial"/>
      <w:b/>
      <w:bCs/>
      <w:sz w:val="14"/>
      <w:szCs w:val="14"/>
    </w:rPr>
  </w:style>
  <w:style w:type="character" w:customStyle="1" w:styleId="FontStyle34">
    <w:name w:val="Font Style34"/>
    <w:rsid w:val="00D57EF0"/>
    <w:rPr>
      <w:rFonts w:ascii="Arial" w:hAnsi="Arial" w:cs="Arial"/>
      <w:sz w:val="20"/>
      <w:szCs w:val="20"/>
    </w:rPr>
  </w:style>
  <w:style w:type="paragraph" w:customStyle="1" w:styleId="Style9">
    <w:name w:val="Style9"/>
    <w:basedOn w:val="Normalny"/>
    <w:rsid w:val="00D57EF0"/>
    <w:pPr>
      <w:suppressAutoHyphens/>
      <w:autoSpaceDN/>
      <w:adjustRightInd/>
      <w:spacing w:line="240" w:lineRule="auto"/>
    </w:pPr>
    <w:rPr>
      <w:rFonts w:ascii="Arial" w:eastAsia="Times New Roman" w:hAnsi="Arial" w:cs="Arial"/>
      <w:color w:val="auto"/>
      <w:sz w:val="24"/>
      <w:szCs w:val="24"/>
      <w:lang w:eastAsia="zh-CN"/>
    </w:rPr>
  </w:style>
  <w:style w:type="paragraph" w:styleId="Bezodstpw">
    <w:name w:val="No Spacing"/>
    <w:qFormat/>
    <w:rsid w:val="00D57EF0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Tekstprzypisudolnego">
    <w:name w:val="footnote text"/>
    <w:basedOn w:val="Normalny"/>
    <w:link w:val="TekstprzypisudolnegoZnak"/>
    <w:rsid w:val="00766907"/>
    <w:pPr>
      <w:widowControl/>
      <w:suppressAutoHyphens/>
      <w:autoSpaceDE/>
      <w:autoSpaceDN/>
      <w:adjustRightInd/>
      <w:spacing w:line="240" w:lineRule="auto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en-AU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766907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styleId="Odwoanieprzypisudolnego">
    <w:name w:val="footnote reference"/>
    <w:rsid w:val="007669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sap.sejm.gov.pl/isap.nsf/DocDetails.xsp?id=WDU202000004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GUGiK</dc:creator>
  <cp:lastModifiedBy>Laskus Marta</cp:lastModifiedBy>
  <cp:revision>2</cp:revision>
  <dcterms:created xsi:type="dcterms:W3CDTF">2021-05-07T12:15:00Z</dcterms:created>
  <dcterms:modified xsi:type="dcterms:W3CDTF">2021-05-07T12:15:00Z</dcterms:modified>
</cp:coreProperties>
</file>